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widowControl/>
      </w:pPr>
      <w:r>
        <w:rPr>
          <w:rFonts w:ascii="Aptos Display" w:hAnsi="Aptos Display"/>
          <w:b/>
          <w:color w:val="102A43"/>
          <w:sz w:val="68"/>
        </w:rPr>
        <w:t>BIOHACK</w:t>
      </w:r>
      <w:r>
        <w:rPr>
          <w:rFonts w:ascii="Aptos Display" w:hAnsi="Aptos Display"/>
          <w:b/>
          <w:color w:val="1F5D8F"/>
          <w:sz w:val="68"/>
        </w:rPr>
        <w:t>LAB</w:t>
      </w:r>
    </w:p>
    <w:p>
      <w:pPr>
        <w:spacing w:before="440"/>
        <w:jc w:val="center"/>
        <w:widowControl/>
      </w:pPr>
      <w:r>
        <w:rPr>
          <w:rFonts w:ascii="Aptos Display" w:hAnsi="Aptos Display"/>
          <w:b/>
          <w:color w:val="102A43"/>
          <w:sz w:val="48"/>
        </w:rPr>
        <w:t>POLITICA DE CONFIDENȚIALITATE</w:t>
      </w:r>
    </w:p>
    <w:p>
      <w:pPr>
        <w:jc w:val="center"/>
        <w:widowControl/>
      </w:pPr>
      <w:r>
        <w:rPr>
          <w:color w:val="5A6772"/>
          <w:sz w:val="26"/>
        </w:rPr>
        <w:t>și protecția datelor cu caracter personal</w:t>
      </w:r>
    </w:p>
    <w:p>
      <w:pPr>
        <w:jc w:val="center"/>
        <w:widowControl/>
      </w:pPr>
      <w:r>
        <w:rPr>
          <w:color w:val="1F5D8F"/>
          <w:sz w:val="24"/>
        </w:rPr>
        <w:t>━━━━━━━━━━━━━━━━━━━━</w:t>
      </w:r>
    </w:p>
    <w:p>
      <w:pPr>
        <w:spacing w:before="480"/>
        <w:jc w:val="center"/>
        <w:widowControl/>
      </w:pPr>
      <w:r>
        <w:rPr>
          <w:b/>
          <w:color w:val="102A43"/>
          <w:sz w:val="22"/>
        </w:rPr>
        <w:t xml:space="preserve">Website: </w:t>
      </w:r>
      <w:r>
        <w:rPr>
          <w:b w:val="0"/>
          <w:color w:val="5A6772"/>
          <w:sz w:val="22"/>
        </w:rPr>
        <w:t>BioHackLab.ro</w:t>
      </w:r>
      <w:r>
        <w:rPr>
          <w:b/>
          <w:color w:val="102A43"/>
          <w:sz w:val="22"/>
        </w:rPr>
        <w:br/>
        <w:t xml:space="preserve">Operator: </w:t>
      </w:r>
      <w:r>
        <w:rPr>
          <w:b w:val="0"/>
          <w:color w:val="5A6772"/>
          <w:sz w:val="22"/>
        </w:rPr>
        <w:t>Global Aminobiologist OOD</w:t>
      </w:r>
      <w:r>
        <w:rPr>
          <w:b/>
          <w:color w:val="102A43"/>
          <w:sz w:val="22"/>
        </w:rPr>
        <w:br/>
        <w:t xml:space="preserve">Ultima actualizare: </w:t>
      </w:r>
      <w:r>
        <w:rPr>
          <w:b w:val="0"/>
          <w:color w:val="5A6772"/>
          <w:sz w:val="22"/>
        </w:rPr>
        <w:t>11 iulie 2026</w:t>
      </w:r>
    </w:p>
    <w:p>
      <w:pPr>
        <w:spacing w:before="1800"/>
        <w:jc w:val="center"/>
        <w:widowControl/>
      </w:pPr>
      <w:r>
        <w:rPr>
          <w:i/>
          <w:color w:val="5A6772"/>
          <w:sz w:val="19"/>
        </w:rPr>
        <w:t>Document destinat publicării pe website</w:t>
      </w:r>
    </w:p>
    <w:p>
      <w:pPr>
        <w:widowControl/>
      </w:pPr>
      <w:r>
        <w:br w:type="page"/>
      </w:r>
    </w:p>
    <w:p>
      <w:pPr>
        <w:pStyle w:val="Heading1"/>
        <w:widowControl/>
      </w:pPr>
      <w:r>
        <w:t>POLITICA DE CONFIDENȚIALITATE ȘI PROTECȚIA DATELOR CU CARACTER PERSONAL</w:t>
      </w:r>
    </w:p>
    <w:p>
      <w:pPr>
        <w:pStyle w:val="BodyText"/>
        <w:widowControl/>
      </w:pPr>
      <w:r>
        <w:t>Prezenta Politică de confidențialitate explică modul în care sunt colectate, utilizate, stocate, protejate și, după caz, transmise datele cu caracter personal ale persoanelor care accesează website-ul BioHackLab.ro, creează un cont, plasează o comandă, se abonează la comunicări comerciale sau interacționează cu serviciile noastre.</w:t>
      </w:r>
    </w:p>
    <w:p>
      <w:pPr>
        <w:pStyle w:val="BodyText"/>
        <w:widowControl/>
      </w:pPr>
      <w:r>
        <w:t>Protecția datelor dumneavoastră este importantă pentru noi. Prelucrăm datele cu caracter personal în conformitate cu Regulamentul (UE) 2016/679 privind protecția datelor cu caracter personal („GDPR”), cu legislația bulgară aplicabilă și cu celelalte dispoziții europene relevante.</w:t>
      </w:r>
    </w:p>
    <w:p>
      <w:pPr>
        <w:pStyle w:val="BodyText"/>
        <w:widowControl/>
      </w:pPr>
      <w:r>
        <w:t>Prin utilizarea website-ului nu renunțați la niciunul dintre drepturile recunoscute de legislația privind protecția datelor.</w:t>
      </w:r>
    </w:p>
    <w:p>
      <w:pPr>
        <w:pStyle w:val="Heading1"/>
        <w:widowControl/>
      </w:pPr>
      <w:r>
        <w:t>1. IDENTITATEA OPERATORULUI DE DATE</w:t>
      </w:r>
    </w:p>
    <w:p>
      <w:pPr>
        <w:pStyle w:val="BodyText"/>
        <w:widowControl/>
      </w:pPr>
      <w:r>
        <w:t>Operatorul datelor cu caracter personal este:</w:t>
      </w:r>
    </w:p>
    <w:tbl>
      <w:tblPr>
        <w:tblW w:type="auto" w:w="0"/>
        <w:jc w:val="center"/>
        <w:tblLayout w:type="autofit"/>
        <w:tblLook w:firstColumn="1" w:firstRow="1" w:lastColumn="0" w:lastRow="0" w:noHBand="0" w:noVBand="1" w:val="04A0"/>
      </w:tblPr>
      <w:tblGrid>
        <w:gridCol w:w="9746"/>
      </w:tblGrid>
      <w:tr>
        <w:trPr>
          <w:cantSplit/>
        </w:trPr>
        <w:tc>
          <w:tcPr>
            <w:tcW w:type="dxa" w:w="9746"/>
            <w:shd w:fill="EAF2F8"/>
            <w:tcMar>
              <w:top w:w="160" w:type="dxa"/>
              <w:start w:w="180" w:type="dxa"/>
              <w:bottom w:w="160" w:type="dxa"/>
              <w:end w:w="180" w:type="dxa"/>
            </w:tcMar>
            <w:vAlign w:val="center"/>
          </w:tcPr>
          <w:p>
            <w:pPr>
              <w:keepLines/>
              <w:spacing w:after="80"/>
            </w:pPr>
            <w:r>
              <w:rPr>
                <w:b/>
                <w:color w:val="102A43"/>
                <w:sz w:val="22"/>
              </w:rPr>
              <w:t>Datele operatorului</w:t>
            </w:r>
          </w:p>
          <w:p>
            <w:pPr>
              <w:keepLines/>
              <w:spacing w:after="20"/>
            </w:pPr>
            <w:r>
              <w:rPr>
                <w:b/>
              </w:rPr>
              <w:t>Denumire juridică:</w:t>
            </w:r>
            <w:r>
              <w:t xml:space="preserve"> Global Aminobiologist OOD</w:t>
            </w:r>
          </w:p>
          <w:p>
            <w:pPr>
              <w:keepLines/>
              <w:spacing w:after="20"/>
            </w:pPr>
            <w:r>
              <w:rPr>
                <w:b/>
              </w:rPr>
              <w:t>Denumire comercială:</w:t>
            </w:r>
            <w:r>
              <w:t xml:space="preserve"> BioHackLab</w:t>
            </w:r>
          </w:p>
          <w:p>
            <w:pPr>
              <w:keepLines/>
              <w:spacing w:after="20"/>
            </w:pPr>
            <w:r>
              <w:rPr>
                <w:b/>
              </w:rPr>
              <w:t>Cod unic de înregistrare:</w:t>
            </w:r>
            <w:r>
              <w:t xml:space="preserve"> 207457459</w:t>
            </w:r>
          </w:p>
          <w:p>
            <w:pPr>
              <w:keepLines/>
              <w:spacing w:after="20"/>
            </w:pPr>
            <w:r>
              <w:rPr>
                <w:b/>
              </w:rPr>
              <w:t>Sediu social:</w:t>
            </w:r>
            <w:r>
              <w:t xml:space="preserve"> Regiunea Plovdiv, Plovdiv 4003, districtul Sever, str. Polkovnik Bonev nr. 4, Republica Bulgaria</w:t>
            </w:r>
          </w:p>
          <w:p>
            <w:pPr>
              <w:keepLines/>
              <w:spacing w:after="20"/>
            </w:pPr>
            <w:r>
              <w:rPr>
                <w:b/>
              </w:rPr>
              <w:t>Website:</w:t>
            </w:r>
            <w:r>
              <w:t xml:space="preserve"> BioHackLab.ro</w:t>
            </w:r>
          </w:p>
          <w:p>
            <w:pPr>
              <w:keepLines/>
              <w:spacing w:after="20"/>
            </w:pPr>
            <w:r>
              <w:rPr>
                <w:b/>
              </w:rPr>
              <w:t>E-mail pentru protecția datelor și solicitări GDPR:</w:t>
            </w:r>
            <w:r>
              <w:t xml:space="preserve"> office@biohacklab.ro</w:t>
            </w:r>
          </w:p>
        </w:tc>
      </w:tr>
    </w:tbl>
    <w:p>
      <w:pPr>
        <w:spacing w:after="0"/>
        <w:widowControl/>
      </w:pPr>
    </w:p>
    <w:p>
      <w:pPr>
        <w:pStyle w:val="BodyText"/>
        <w:widowControl/>
      </w:pPr>
      <w:r>
        <w:t>În continuarea documentului, Global Aminobiologist OOD poate fi denumită „BioHackLab”, „Operatorul”, „Compania”, „noi” sau „nostru”.</w:t>
      </w:r>
    </w:p>
    <w:p>
      <w:pPr>
        <w:pStyle w:val="BodyText"/>
        <w:widowControl/>
      </w:pPr>
      <w:r>
        <w:t>Pentru orice întrebare privind utilizarea datelor dumneavoastră sau pentru exercitarea drepturilor prevăzute de GDPR, ne puteți contacta la adresa de e-mail indicată mai sus.</w:t>
      </w:r>
    </w:p>
    <w:p>
      <w:pPr>
        <w:pStyle w:val="Heading1"/>
        <w:widowControl/>
      </w:pPr>
      <w:r>
        <w:t>2. DOMENIUL DE APLICARE</w:t>
      </w:r>
    </w:p>
    <w:p>
      <w:pPr>
        <w:pStyle w:val="BodyText"/>
        <w:widowControl/>
      </w:pPr>
      <w:r>
        <w:t>Prezenta Politică se aplică prelucrării datelor personale realizate prin:</w:t>
      </w:r>
    </w:p>
    <w:p>
      <w:pPr>
        <w:pStyle w:val="ListBullet"/>
        <w:widowControl/>
      </w:pPr>
      <w:r>
        <w:t>accesarea și navigarea pe BioHackLab.ro;</w:t>
      </w:r>
    </w:p>
    <w:p>
      <w:pPr>
        <w:pStyle w:val="ListBullet"/>
        <w:widowControl/>
      </w:pPr>
      <w:r>
        <w:t>crearea și administrarea unui cont de client;</w:t>
      </w:r>
    </w:p>
    <w:p>
      <w:pPr>
        <w:pStyle w:val="ListBullet"/>
        <w:widowControl/>
      </w:pPr>
      <w:r>
        <w:t>plasarea și procesarea comenzilor;</w:t>
      </w:r>
    </w:p>
    <w:p>
      <w:pPr>
        <w:pStyle w:val="ListBullet"/>
        <w:widowControl/>
      </w:pPr>
      <w:r>
        <w:t>livrarea produselor;</w:t>
      </w:r>
    </w:p>
    <w:p>
      <w:pPr>
        <w:pStyle w:val="ListBullet"/>
        <w:widowControl/>
      </w:pPr>
      <w:r>
        <w:t>efectuarea plăților;</w:t>
      </w:r>
    </w:p>
    <w:p>
      <w:pPr>
        <w:pStyle w:val="ListBullet"/>
        <w:widowControl/>
      </w:pPr>
      <w:r>
        <w:t>comunicarea cu serviciul de asistență;</w:t>
      </w:r>
    </w:p>
    <w:p>
      <w:pPr>
        <w:pStyle w:val="ListBullet"/>
        <w:widowControl/>
      </w:pPr>
      <w:r>
        <w:t>completarea formularelor disponibile pe website;</w:t>
      </w:r>
    </w:p>
    <w:p>
      <w:pPr>
        <w:pStyle w:val="ListBullet"/>
        <w:widowControl/>
      </w:pPr>
      <w:r>
        <w:t>înscrierea la newsletter;</w:t>
      </w:r>
    </w:p>
    <w:p>
      <w:pPr>
        <w:pStyle w:val="ListBullet"/>
        <w:widowControl/>
      </w:pPr>
      <w:r>
        <w:t>participarea la campanii și promoții;</w:t>
      </w:r>
    </w:p>
    <w:p>
      <w:pPr>
        <w:pStyle w:val="ListBullet"/>
        <w:widowControl/>
      </w:pPr>
      <w:r>
        <w:t>publicarea unor recenzii, atunci când această funcționalitate este disponibilă;</w:t>
      </w:r>
    </w:p>
    <w:p>
      <w:pPr>
        <w:pStyle w:val="ListBullet"/>
        <w:widowControl/>
      </w:pPr>
      <w:r>
        <w:t>utilizarea cookie-urilor și a tehnologiilor similare;</w:t>
      </w:r>
    </w:p>
    <w:p>
      <w:pPr>
        <w:pStyle w:val="ListBullet"/>
        <w:widowControl/>
      </w:pPr>
      <w:r>
        <w:t>interacțiunea cu paginile noastre de social media sau cu reclamele noastre online.</w:t>
      </w:r>
    </w:p>
    <w:p>
      <w:pPr>
        <w:pStyle w:val="Heading1"/>
        <w:widowControl/>
      </w:pPr>
      <w:r>
        <w:t>3. CATEGORIILE DE DATE CU CARACTER PERSONAL PRELUCRATE</w:t>
      </w:r>
    </w:p>
    <w:p>
      <w:pPr>
        <w:pStyle w:val="BodyText"/>
        <w:widowControl/>
      </w:pPr>
      <w:r>
        <w:t>În funcție de modul în care interacționați cu BioHackLab, putem prelucra următoarele categorii de date:</w:t>
      </w:r>
    </w:p>
    <w:p>
      <w:pPr>
        <w:pStyle w:val="Heading2"/>
        <w:widowControl/>
      </w:pPr>
      <w:r>
        <w:t>3.1. Date de identificare</w:t>
      </w:r>
    </w:p>
    <w:p>
      <w:pPr>
        <w:pStyle w:val="ListBullet"/>
        <w:widowControl/>
      </w:pPr>
      <w:r>
        <w:t>nume;</w:t>
      </w:r>
    </w:p>
    <w:p>
      <w:pPr>
        <w:pStyle w:val="ListBullet"/>
        <w:widowControl/>
      </w:pPr>
      <w:r>
        <w:t>prenume;</w:t>
      </w:r>
    </w:p>
    <w:p>
      <w:pPr>
        <w:pStyle w:val="ListBullet"/>
        <w:widowControl/>
      </w:pPr>
      <w:r>
        <w:t>denumirea companiei, atunci când comanda este plasată în numele unei persoane juridice;</w:t>
      </w:r>
    </w:p>
    <w:p>
      <w:pPr>
        <w:pStyle w:val="ListBullet"/>
        <w:widowControl/>
      </w:pPr>
      <w:r>
        <w:t>cod fiscal sau alte date de identificare fiscală, dacă sunt necesare pentru facturare.</w:t>
      </w:r>
    </w:p>
    <w:p>
      <w:pPr>
        <w:pStyle w:val="Heading2"/>
        <w:widowControl/>
      </w:pPr>
      <w:r>
        <w:t>3.2. Date de contact</w:t>
      </w:r>
    </w:p>
    <w:p>
      <w:pPr>
        <w:pStyle w:val="ListBullet"/>
        <w:widowControl/>
      </w:pPr>
      <w:r>
        <w:t>adresă de e-mail;</w:t>
      </w:r>
    </w:p>
    <w:p>
      <w:pPr>
        <w:pStyle w:val="ListBullet"/>
        <w:widowControl/>
      </w:pPr>
      <w:r>
        <w:t>număr de telefon;</w:t>
      </w:r>
    </w:p>
    <w:p>
      <w:pPr>
        <w:pStyle w:val="ListBullet"/>
        <w:widowControl/>
      </w:pPr>
      <w:r>
        <w:t>adresă de facturare;</w:t>
      </w:r>
    </w:p>
    <w:p>
      <w:pPr>
        <w:pStyle w:val="ListBullet"/>
        <w:widowControl/>
      </w:pPr>
      <w:r>
        <w:t>adresă de livrare;</w:t>
      </w:r>
    </w:p>
    <w:p>
      <w:pPr>
        <w:pStyle w:val="ListBullet"/>
        <w:widowControl/>
      </w:pPr>
      <w:r>
        <w:t>localitate, județ, cod poștal și țară.</w:t>
      </w:r>
    </w:p>
    <w:p>
      <w:pPr>
        <w:pStyle w:val="Heading2"/>
        <w:widowControl/>
      </w:pPr>
      <w:r>
        <w:t>3.3. Date referitoare la contul de client</w:t>
      </w:r>
    </w:p>
    <w:p>
      <w:pPr>
        <w:pStyle w:val="ListBullet"/>
        <w:widowControl/>
      </w:pPr>
      <w:r>
        <w:t>adresa de e-mail utilizată pentru autentificare;</w:t>
      </w:r>
    </w:p>
    <w:p>
      <w:pPr>
        <w:pStyle w:val="ListBullet"/>
        <w:widowControl/>
      </w:pPr>
      <w:r>
        <w:t>identificatorul contului;</w:t>
      </w:r>
    </w:p>
    <w:p>
      <w:pPr>
        <w:pStyle w:val="ListBullet"/>
        <w:widowControl/>
      </w:pPr>
      <w:r>
        <w:t>parola, stocată într-o formă securizată și criptată;</w:t>
      </w:r>
    </w:p>
    <w:p>
      <w:pPr>
        <w:pStyle w:val="ListBullet"/>
        <w:widowControl/>
      </w:pPr>
      <w:r>
        <w:t>istoricul comenzilor;</w:t>
      </w:r>
    </w:p>
    <w:p>
      <w:pPr>
        <w:pStyle w:val="ListBullet"/>
        <w:widowControl/>
      </w:pPr>
      <w:r>
        <w:t>produsele salvate sau adăugate în lista de preferințe;</w:t>
      </w:r>
    </w:p>
    <w:p>
      <w:pPr>
        <w:pStyle w:val="ListBullet"/>
        <w:widowControl/>
      </w:pPr>
      <w:r>
        <w:t>preferințele de comunicare;</w:t>
      </w:r>
    </w:p>
    <w:p>
      <w:pPr>
        <w:pStyle w:val="ListBullet"/>
        <w:widowControl/>
      </w:pPr>
      <w:r>
        <w:t>setările contului.</w:t>
      </w:r>
    </w:p>
    <w:p>
      <w:pPr>
        <w:pStyle w:val="BodyText"/>
        <w:widowControl/>
      </w:pPr>
      <w:r>
        <w:t>BioHackLab nu are acces la parola dumneavoastră în format lizibil.</w:t>
      </w:r>
    </w:p>
    <w:p>
      <w:pPr>
        <w:pStyle w:val="Heading2"/>
        <w:widowControl/>
      </w:pPr>
      <w:r>
        <w:t>3.4. Date privind comenzile și tranzacțiile</w:t>
      </w:r>
    </w:p>
    <w:p>
      <w:pPr>
        <w:pStyle w:val="ListBullet"/>
        <w:widowControl/>
      </w:pPr>
      <w:r>
        <w:t>produsele comandate;</w:t>
      </w:r>
    </w:p>
    <w:p>
      <w:pPr>
        <w:pStyle w:val="ListBullet"/>
        <w:widowControl/>
      </w:pPr>
      <w:r>
        <w:t>cantitatea și valoarea comenzii;</w:t>
      </w:r>
    </w:p>
    <w:p>
      <w:pPr>
        <w:pStyle w:val="ListBullet"/>
        <w:widowControl/>
      </w:pPr>
      <w:r>
        <w:t>data și ora comenzii;</w:t>
      </w:r>
    </w:p>
    <w:p>
      <w:pPr>
        <w:pStyle w:val="ListBullet"/>
        <w:widowControl/>
      </w:pPr>
      <w:r>
        <w:t>metoda de plată;</w:t>
      </w:r>
    </w:p>
    <w:p>
      <w:pPr>
        <w:pStyle w:val="ListBullet"/>
        <w:widowControl/>
      </w:pPr>
      <w:r>
        <w:t>starea plății;</w:t>
      </w:r>
    </w:p>
    <w:p>
      <w:pPr>
        <w:pStyle w:val="ListBullet"/>
        <w:widowControl/>
      </w:pPr>
      <w:r>
        <w:t>metoda de livrare;</w:t>
      </w:r>
    </w:p>
    <w:p>
      <w:pPr>
        <w:pStyle w:val="ListBullet"/>
        <w:widowControl/>
      </w:pPr>
      <w:r>
        <w:t>numărul comenzii;</w:t>
      </w:r>
    </w:p>
    <w:p>
      <w:pPr>
        <w:pStyle w:val="ListBullet"/>
        <w:widowControl/>
      </w:pPr>
      <w:r>
        <w:t>informații privind retururile, anulările, reclamațiile și rambursările;</w:t>
      </w:r>
    </w:p>
    <w:p>
      <w:pPr>
        <w:pStyle w:val="ListBullet"/>
        <w:widowControl/>
      </w:pPr>
      <w:r>
        <w:t>comunicările referitoare la comandă.</w:t>
      </w:r>
    </w:p>
    <w:p>
      <w:pPr>
        <w:pStyle w:val="Heading2"/>
        <w:widowControl/>
      </w:pPr>
      <w:r>
        <w:t>3.5. Date privind plata</w:t>
      </w:r>
    </w:p>
    <w:p>
      <w:pPr>
        <w:pStyle w:val="BodyText"/>
        <w:widowControl/>
      </w:pPr>
      <w:r>
        <w:t>Plățile pot fi procesate de furnizori specializați de servicii de plată.</w:t>
      </w:r>
    </w:p>
    <w:p>
      <w:pPr>
        <w:pStyle w:val="BodyText"/>
        <w:widowControl/>
      </w:pPr>
      <w:r>
        <w:t>În mod obișnuit, BioHackLab nu primește și nu stochează integral datele cardului bancar. Putem primi informații limitate, precum:</w:t>
      </w:r>
    </w:p>
    <w:p>
      <w:pPr>
        <w:pStyle w:val="ListBullet"/>
        <w:widowControl/>
      </w:pPr>
      <w:r>
        <w:t>confirmarea efectuării sau refuzării plății;</w:t>
      </w:r>
    </w:p>
    <w:p>
      <w:pPr>
        <w:pStyle w:val="ListBullet"/>
        <w:widowControl/>
      </w:pPr>
      <w:r>
        <w:t>identificatorul tranzacției;</w:t>
      </w:r>
    </w:p>
    <w:p>
      <w:pPr>
        <w:pStyle w:val="ListBullet"/>
        <w:widowControl/>
      </w:pPr>
      <w:r>
        <w:t>valoarea și moneda tranzacției;</w:t>
      </w:r>
    </w:p>
    <w:p>
      <w:pPr>
        <w:pStyle w:val="ListBullet"/>
        <w:widowControl/>
      </w:pPr>
      <w:r>
        <w:t>tipul metodei de plată;</w:t>
      </w:r>
    </w:p>
    <w:p>
      <w:pPr>
        <w:pStyle w:val="ListBullet"/>
        <w:widowControl/>
      </w:pPr>
      <w:r>
        <w:t>ultimele cifre ale cardului, atunci când sunt transmise de procesator;</w:t>
      </w:r>
    </w:p>
    <w:p>
      <w:pPr>
        <w:pStyle w:val="ListBullet"/>
        <w:widowControl/>
      </w:pPr>
      <w:r>
        <w:t>informații necesare prevenirii fraudelor.</w:t>
      </w:r>
    </w:p>
    <w:p>
      <w:pPr>
        <w:pStyle w:val="BodyText"/>
        <w:widowControl/>
      </w:pPr>
      <w:r>
        <w:t>Datele complete ale cardului sunt introduse și prelucrate direct în sistemele securizate ale furnizorului de plăți.</w:t>
      </w:r>
    </w:p>
    <w:p>
      <w:pPr>
        <w:pStyle w:val="Heading2"/>
        <w:widowControl/>
      </w:pPr>
      <w:r>
        <w:t>3.6. Date tehnice și date privind utilizarea website-ului</w:t>
      </w:r>
    </w:p>
    <w:p>
      <w:pPr>
        <w:pStyle w:val="ListBullet"/>
        <w:widowControl/>
      </w:pPr>
      <w:r>
        <w:t>adresa IP;</w:t>
      </w:r>
    </w:p>
    <w:p>
      <w:pPr>
        <w:pStyle w:val="ListBullet"/>
        <w:widowControl/>
      </w:pPr>
      <w:r>
        <w:t>tipul dispozitivului;</w:t>
      </w:r>
    </w:p>
    <w:p>
      <w:pPr>
        <w:pStyle w:val="ListBullet"/>
        <w:widowControl/>
      </w:pPr>
      <w:r>
        <w:t>tipul și versiunea browserului;</w:t>
      </w:r>
    </w:p>
    <w:p>
      <w:pPr>
        <w:pStyle w:val="ListBullet"/>
        <w:widowControl/>
      </w:pPr>
      <w:r>
        <w:t>sistemul de operare;</w:t>
      </w:r>
    </w:p>
    <w:p>
      <w:pPr>
        <w:pStyle w:val="ListBullet"/>
        <w:widowControl/>
      </w:pPr>
      <w:r>
        <w:t>limba browserului;</w:t>
      </w:r>
    </w:p>
    <w:p>
      <w:pPr>
        <w:pStyle w:val="ListBullet"/>
        <w:widowControl/>
      </w:pPr>
      <w:r>
        <w:t>identificatori online;</w:t>
      </w:r>
    </w:p>
    <w:p>
      <w:pPr>
        <w:pStyle w:val="ListBullet"/>
        <w:widowControl/>
      </w:pPr>
      <w:r>
        <w:t>data și ora accesării;</w:t>
      </w:r>
    </w:p>
    <w:p>
      <w:pPr>
        <w:pStyle w:val="ListBullet"/>
        <w:widowControl/>
      </w:pPr>
      <w:r>
        <w:t>paginile vizitate;</w:t>
      </w:r>
    </w:p>
    <w:p>
      <w:pPr>
        <w:pStyle w:val="ListBullet"/>
        <w:widowControl/>
      </w:pPr>
      <w:r>
        <w:t>timpul petrecut pe website;</w:t>
      </w:r>
    </w:p>
    <w:p>
      <w:pPr>
        <w:pStyle w:val="ListBullet"/>
        <w:widowControl/>
      </w:pPr>
      <w:r>
        <w:t>sursa prin care ați ajuns pe website;</w:t>
      </w:r>
    </w:p>
    <w:p>
      <w:pPr>
        <w:pStyle w:val="ListBullet"/>
        <w:widowControl/>
      </w:pPr>
      <w:r>
        <w:t>interacțiunile cu paginile, butoanele și funcționalitățile website-ului;</w:t>
      </w:r>
    </w:p>
    <w:p>
      <w:pPr>
        <w:pStyle w:val="ListBullet"/>
        <w:widowControl/>
      </w:pPr>
      <w:r>
        <w:t>erori tehnice și jurnale de securitate;</w:t>
      </w:r>
    </w:p>
    <w:p>
      <w:pPr>
        <w:pStyle w:val="ListBullet"/>
        <w:widowControl/>
      </w:pPr>
      <w:r>
        <w:t>informații colectate prin cookie-uri și tehnologii similare.</w:t>
      </w:r>
    </w:p>
    <w:p>
      <w:pPr>
        <w:pStyle w:val="Heading2"/>
        <w:widowControl/>
      </w:pPr>
      <w:r>
        <w:t>3.7. Date din comunicările cu noi</w:t>
      </w:r>
    </w:p>
    <w:p>
      <w:pPr>
        <w:pStyle w:val="BodyText"/>
        <w:widowControl/>
      </w:pPr>
      <w:r>
        <w:t>Putem prelucra informațiile transmise prin:</w:t>
      </w:r>
    </w:p>
    <w:p>
      <w:pPr>
        <w:pStyle w:val="ListBullet"/>
        <w:widowControl/>
      </w:pPr>
      <w:r>
        <w:t>e-mail;</w:t>
      </w:r>
    </w:p>
    <w:p>
      <w:pPr>
        <w:pStyle w:val="ListBullet"/>
        <w:widowControl/>
      </w:pPr>
      <w:r>
        <w:t>formularul de contact;</w:t>
      </w:r>
    </w:p>
    <w:p>
      <w:pPr>
        <w:pStyle w:val="ListBullet"/>
        <w:widowControl/>
      </w:pPr>
      <w:r>
        <w:t>telefon;</w:t>
      </w:r>
    </w:p>
    <w:p>
      <w:pPr>
        <w:pStyle w:val="ListBullet"/>
        <w:widowControl/>
      </w:pPr>
      <w:r>
        <w:t>chat;</w:t>
      </w:r>
    </w:p>
    <w:p>
      <w:pPr>
        <w:pStyle w:val="ListBullet"/>
        <w:widowControl/>
      </w:pPr>
      <w:r>
        <w:t>mesaje pe rețelele sociale;</w:t>
      </w:r>
    </w:p>
    <w:p>
      <w:pPr>
        <w:pStyle w:val="ListBullet"/>
        <w:widowControl/>
      </w:pPr>
      <w:r>
        <w:t>solicitări privind comenzile;</w:t>
      </w:r>
    </w:p>
    <w:p>
      <w:pPr>
        <w:pStyle w:val="ListBullet"/>
        <w:widowControl/>
      </w:pPr>
      <w:r>
        <w:t>reclamații;</w:t>
      </w:r>
    </w:p>
    <w:p>
      <w:pPr>
        <w:pStyle w:val="ListBullet"/>
        <w:widowControl/>
      </w:pPr>
      <w:r>
        <w:t>cereri de retur;</w:t>
      </w:r>
    </w:p>
    <w:p>
      <w:pPr>
        <w:pStyle w:val="ListBullet"/>
        <w:widowControl/>
      </w:pPr>
      <w:r>
        <w:t>solicitări privind drepturile GDPR.</w:t>
      </w:r>
    </w:p>
    <w:p>
      <w:pPr>
        <w:pStyle w:val="BodyText"/>
        <w:widowControl/>
      </w:pPr>
      <w:r>
        <w:t>Vă recomandăm să nu ne transmiteți informații medicale, diagnostice, rezultate ale analizelor sau alte date sensibile prin formularele de contact.</w:t>
      </w:r>
    </w:p>
    <w:p>
      <w:pPr>
        <w:pStyle w:val="Heading2"/>
        <w:widowControl/>
      </w:pPr>
      <w:r>
        <w:t>3.8. Date privind marketingul</w:t>
      </w:r>
    </w:p>
    <w:p>
      <w:pPr>
        <w:pStyle w:val="ListBullet"/>
        <w:widowControl/>
      </w:pPr>
      <w:r>
        <w:t>acordul sau refuzul privind comunicările comerciale;</w:t>
      </w:r>
    </w:p>
    <w:p>
      <w:pPr>
        <w:pStyle w:val="ListBullet"/>
        <w:widowControl/>
      </w:pPr>
      <w:r>
        <w:t>data acordării consimțământului;</w:t>
      </w:r>
    </w:p>
    <w:p>
      <w:pPr>
        <w:pStyle w:val="ListBullet"/>
        <w:widowControl/>
      </w:pPr>
      <w:r>
        <w:t>sursa consimțământului;</w:t>
      </w:r>
    </w:p>
    <w:p>
      <w:pPr>
        <w:pStyle w:val="ListBullet"/>
        <w:widowControl/>
      </w:pPr>
      <w:r>
        <w:t>preferințele privind comunicările;</w:t>
      </w:r>
    </w:p>
    <w:p>
      <w:pPr>
        <w:pStyle w:val="ListBullet"/>
        <w:widowControl/>
      </w:pPr>
      <w:r>
        <w:t>interacțiunea cu mesajele comerciale;</w:t>
      </w:r>
    </w:p>
    <w:p>
      <w:pPr>
        <w:pStyle w:val="ListBullet"/>
        <w:widowControl/>
      </w:pPr>
      <w:r>
        <w:t>deschiderea e-mailurilor și accesarea linkurilor, atunci când această monitorizare este permisă și activată.</w:t>
      </w:r>
    </w:p>
    <w:p>
      <w:pPr>
        <w:pStyle w:val="Heading2"/>
        <w:widowControl/>
      </w:pPr>
      <w:r>
        <w:t>3.9. Recenzii și conținut furnizat de utilizatori</w:t>
      </w:r>
    </w:p>
    <w:p>
      <w:pPr>
        <w:pStyle w:val="BodyText"/>
        <w:widowControl/>
      </w:pPr>
      <w:r>
        <w:t>Dacă website-ul permite publicarea recenziilor, putem prelucra:</w:t>
      </w:r>
    </w:p>
    <w:p>
      <w:pPr>
        <w:pStyle w:val="ListBullet"/>
        <w:widowControl/>
      </w:pPr>
      <w:r>
        <w:t>numele sau pseudonimul ales;</w:t>
      </w:r>
    </w:p>
    <w:p>
      <w:pPr>
        <w:pStyle w:val="ListBullet"/>
        <w:widowControl/>
      </w:pPr>
      <w:r>
        <w:t>conținutul recenziei;</w:t>
      </w:r>
    </w:p>
    <w:p>
      <w:pPr>
        <w:pStyle w:val="ListBullet"/>
        <w:widowControl/>
      </w:pPr>
      <w:r>
        <w:t>evaluarea acordată;</w:t>
      </w:r>
    </w:p>
    <w:p>
      <w:pPr>
        <w:pStyle w:val="ListBullet"/>
        <w:widowControl/>
      </w:pPr>
      <w:r>
        <w:t>data publicării;</w:t>
      </w:r>
    </w:p>
    <w:p>
      <w:pPr>
        <w:pStyle w:val="ListBullet"/>
        <w:widowControl/>
      </w:pPr>
      <w:r>
        <w:t>informații tehnice utilizate pentru prevenirea spamului și fraudelor.</w:t>
      </w:r>
    </w:p>
    <w:p>
      <w:pPr>
        <w:pStyle w:val="BodyText"/>
        <w:widowControl/>
      </w:pPr>
      <w:r>
        <w:t>Nu publicați în recenzii date personale, date medicale sau alte informații confidențiale despre dumneavoastră ori despre alte persoane.</w:t>
      </w:r>
    </w:p>
    <w:p>
      <w:pPr>
        <w:pStyle w:val="Heading1"/>
        <w:widowControl/>
      </w:pPr>
      <w:r>
        <w:t>4. DATE PE CARE NU INTENȚIONĂM SĂ LE COLECTĂM</w:t>
      </w:r>
    </w:p>
    <w:p>
      <w:pPr>
        <w:pStyle w:val="BodyText"/>
        <w:widowControl/>
      </w:pPr>
      <w:r>
        <w:t>BioHackLab nu solicită și nu intenționează să colecteze prin intermediul website-ului:</w:t>
      </w:r>
    </w:p>
    <w:p>
      <w:pPr>
        <w:pStyle w:val="ListBullet"/>
        <w:widowControl/>
      </w:pPr>
      <w:r>
        <w:t>date privind originea rasială sau etnică;</w:t>
      </w:r>
    </w:p>
    <w:p>
      <w:pPr>
        <w:pStyle w:val="ListBullet"/>
        <w:widowControl/>
      </w:pPr>
      <w:r>
        <w:t>opinii politice;</w:t>
      </w:r>
    </w:p>
    <w:p>
      <w:pPr>
        <w:pStyle w:val="ListBullet"/>
        <w:widowControl/>
      </w:pPr>
      <w:r>
        <w:t>convingeri religioase sau filozofice;</w:t>
      </w:r>
    </w:p>
    <w:p>
      <w:pPr>
        <w:pStyle w:val="ListBullet"/>
        <w:widowControl/>
      </w:pPr>
      <w:r>
        <w:t>apartenență sindicală;</w:t>
      </w:r>
    </w:p>
    <w:p>
      <w:pPr>
        <w:pStyle w:val="ListBullet"/>
        <w:widowControl/>
      </w:pPr>
      <w:r>
        <w:t>date genetice;</w:t>
      </w:r>
    </w:p>
    <w:p>
      <w:pPr>
        <w:pStyle w:val="ListBullet"/>
        <w:widowControl/>
      </w:pPr>
      <w:r>
        <w:t>date biometrice utilizate pentru identificare;</w:t>
      </w:r>
    </w:p>
    <w:p>
      <w:pPr>
        <w:pStyle w:val="ListBullet"/>
        <w:widowControl/>
      </w:pPr>
      <w:r>
        <w:t>date privind sănătatea;</w:t>
      </w:r>
    </w:p>
    <w:p>
      <w:pPr>
        <w:pStyle w:val="ListBullet"/>
        <w:widowControl/>
      </w:pPr>
      <w:r>
        <w:t>date privind viața sexuală sau orientarea sexuală;</w:t>
      </w:r>
    </w:p>
    <w:p>
      <w:pPr>
        <w:pStyle w:val="ListBullet"/>
        <w:widowControl/>
      </w:pPr>
      <w:r>
        <w:t>informații privind condamnări sau infracțiuni.</w:t>
      </w:r>
    </w:p>
    <w:p>
      <w:pPr>
        <w:pStyle w:val="BodyText"/>
        <w:widowControl/>
      </w:pPr>
      <w:r>
        <w:t>Vă rugăm să nu introduceți asemenea informații în formularele website-ului, în recenzii sau în mesajele trimise către noi.</w:t>
      </w:r>
    </w:p>
    <w:p>
      <w:pPr>
        <w:pStyle w:val="BodyText"/>
        <w:widowControl/>
      </w:pPr>
      <w:r>
        <w:t>Dacă primim accidental astfel de informații, vom limita utilizarea lor și le vom șterge atunci când păstrarea lor nu este necesară pentru soluționarea solicitării sau pentru respectarea unei obligații legale.</w:t>
      </w:r>
    </w:p>
    <w:p>
      <w:pPr>
        <w:pStyle w:val="Heading1"/>
        <w:widowControl/>
      </w:pPr>
      <w:r>
        <w:t>5. SURSELE DATELOR</w:t>
      </w:r>
    </w:p>
    <w:p>
      <w:pPr>
        <w:pStyle w:val="BodyText"/>
        <w:widowControl/>
      </w:pPr>
      <w:r>
        <w:t>Colectăm datele personale:</w:t>
      </w:r>
    </w:p>
    <w:p>
      <w:pPr>
        <w:pStyle w:val="ListBullet"/>
        <w:widowControl/>
      </w:pPr>
      <w:r>
        <w:t>direct de la dumneavoastră;</w:t>
      </w:r>
    </w:p>
    <w:p>
      <w:pPr>
        <w:pStyle w:val="ListBullet"/>
        <w:widowControl/>
      </w:pPr>
      <w:r>
        <w:t>automat, atunci când utilizați website-ul;</w:t>
      </w:r>
    </w:p>
    <w:p>
      <w:pPr>
        <w:pStyle w:val="ListBullet"/>
        <w:widowControl/>
      </w:pPr>
      <w:r>
        <w:t>de la procesatorii de plăți;</w:t>
      </w:r>
    </w:p>
    <w:p>
      <w:pPr>
        <w:pStyle w:val="ListBullet"/>
        <w:widowControl/>
      </w:pPr>
      <w:r>
        <w:t>de la firmele de curierat;</w:t>
      </w:r>
    </w:p>
    <w:p>
      <w:pPr>
        <w:pStyle w:val="ListBullet"/>
        <w:widowControl/>
      </w:pPr>
      <w:r>
        <w:t>de la furnizorii platformei de comerț electronic;</w:t>
      </w:r>
    </w:p>
    <w:p>
      <w:pPr>
        <w:pStyle w:val="ListBullet"/>
        <w:widowControl/>
      </w:pPr>
      <w:r>
        <w:t>de la furnizorii de servicii de analiză și publicitate, numai în condițiile permise de lege;</w:t>
      </w:r>
    </w:p>
    <w:p>
      <w:pPr>
        <w:pStyle w:val="ListBullet"/>
        <w:widowControl/>
      </w:pPr>
      <w:r>
        <w:t>de la platformele de social media, atunci când interacționați cu paginile noastre;</w:t>
      </w:r>
    </w:p>
    <w:p>
      <w:pPr>
        <w:pStyle w:val="ListBullet"/>
        <w:widowControl/>
      </w:pPr>
      <w:r>
        <w:t>din surse publice, în cazul reprezentanților unor persoane juridice;</w:t>
      </w:r>
    </w:p>
    <w:p>
      <w:pPr>
        <w:pStyle w:val="ListBullet"/>
        <w:widowControl/>
      </w:pPr>
      <w:r>
        <w:t>de la autorități sau parteneri contractuali, atunci când acest lucru este necesar și legal.</w:t>
      </w:r>
    </w:p>
    <w:p>
      <w:pPr>
        <w:pStyle w:val="Heading1"/>
        <w:widowControl/>
      </w:pPr>
      <w:r>
        <w:t>6. SCOPURILE ȘI TEMEIURILE JURIDICE ALE PRELUCRĂRII</w:t>
      </w:r>
    </w:p>
    <w:p>
      <w:pPr>
        <w:pStyle w:val="Heading2"/>
        <w:widowControl/>
      </w:pPr>
      <w:r>
        <w:t>6.1. Crearea și administrarea contului</w:t>
      </w:r>
    </w:p>
    <w:p>
      <w:pPr>
        <w:pStyle w:val="BodyText"/>
        <w:widowControl/>
      </w:pPr>
      <w:r>
        <w:rPr>
          <w:b/>
        </w:rPr>
        <w:t>Scopuri:</w:t>
      </w:r>
    </w:p>
    <w:p>
      <w:pPr>
        <w:pStyle w:val="ListBullet"/>
        <w:widowControl/>
      </w:pPr>
      <w:r>
        <w:t>crearea contului;</w:t>
      </w:r>
    </w:p>
    <w:p>
      <w:pPr>
        <w:pStyle w:val="ListBullet"/>
        <w:widowControl/>
      </w:pPr>
      <w:r>
        <w:t>autentificarea utilizatorului;</w:t>
      </w:r>
    </w:p>
    <w:p>
      <w:pPr>
        <w:pStyle w:val="ListBullet"/>
        <w:widowControl/>
      </w:pPr>
      <w:r>
        <w:t>administrarea datelor contului;</w:t>
      </w:r>
    </w:p>
    <w:p>
      <w:pPr>
        <w:pStyle w:val="ListBullet"/>
        <w:widowControl/>
      </w:pPr>
      <w:r>
        <w:t>afișarea istoricului comenzilor;</w:t>
      </w:r>
    </w:p>
    <w:p>
      <w:pPr>
        <w:pStyle w:val="ListBullet"/>
        <w:widowControl/>
      </w:pPr>
      <w:r>
        <w:t>furnizarea funcționalităților asociate contului.</w:t>
      </w:r>
    </w:p>
    <w:p>
      <w:pPr>
        <w:pStyle w:val="BodyText"/>
        <w:widowControl/>
      </w:pPr>
      <w:r>
        <w:rPr>
          <w:b/>
        </w:rPr>
        <w:t>Temei juridic:</w:t>
      </w:r>
      <w:r>
        <w:t xml:space="preserve"> executarea contractului sau efectuarea demersurilor solicitate înainte de încheierea contractului.</w:t>
      </w:r>
    </w:p>
    <w:p>
      <w:pPr>
        <w:pStyle w:val="BodyText"/>
        <w:widowControl/>
      </w:pPr>
      <w:r>
        <w:t>Crearea unui cont nu este obligatorie atunci când website-ul permite plasarea unei comenzi fără cont.</w:t>
      </w:r>
    </w:p>
    <w:p>
      <w:pPr>
        <w:pStyle w:val="Heading2"/>
        <w:widowControl/>
      </w:pPr>
      <w:r>
        <w:t>6.2. Procesarea și executarea comenzilor</w:t>
      </w:r>
    </w:p>
    <w:p>
      <w:pPr>
        <w:pStyle w:val="BodyText"/>
        <w:widowControl/>
      </w:pPr>
      <w:r>
        <w:rPr>
          <w:b/>
        </w:rPr>
        <w:t>Scopuri:</w:t>
      </w:r>
    </w:p>
    <w:p>
      <w:pPr>
        <w:pStyle w:val="ListBullet"/>
        <w:widowControl/>
      </w:pPr>
      <w:r>
        <w:t>înregistrarea comenzii;</w:t>
      </w:r>
    </w:p>
    <w:p>
      <w:pPr>
        <w:pStyle w:val="ListBullet"/>
        <w:widowControl/>
      </w:pPr>
      <w:r>
        <w:t>confirmarea comenzii;</w:t>
      </w:r>
    </w:p>
    <w:p>
      <w:pPr>
        <w:pStyle w:val="ListBullet"/>
        <w:widowControl/>
      </w:pPr>
      <w:r>
        <w:t>verificarea disponibilității produselor;</w:t>
      </w:r>
    </w:p>
    <w:p>
      <w:pPr>
        <w:pStyle w:val="ListBullet"/>
        <w:widowControl/>
      </w:pPr>
      <w:r>
        <w:t>procesarea plății;</w:t>
      </w:r>
    </w:p>
    <w:p>
      <w:pPr>
        <w:pStyle w:val="ListBullet"/>
        <w:widowControl/>
      </w:pPr>
      <w:r>
        <w:t>pregătirea și expedierea coletului;</w:t>
      </w:r>
    </w:p>
    <w:p>
      <w:pPr>
        <w:pStyle w:val="ListBullet"/>
        <w:widowControl/>
      </w:pPr>
      <w:r>
        <w:t>comunicarea privind livrarea;</w:t>
      </w:r>
    </w:p>
    <w:p>
      <w:pPr>
        <w:pStyle w:val="ListBullet"/>
        <w:widowControl/>
      </w:pPr>
      <w:r>
        <w:t>gestionarea retururilor și rambursărilor;</w:t>
      </w:r>
    </w:p>
    <w:p>
      <w:pPr>
        <w:pStyle w:val="ListBullet"/>
        <w:widowControl/>
      </w:pPr>
      <w:r>
        <w:t>soluționarea reclamațiilor;</w:t>
      </w:r>
    </w:p>
    <w:p>
      <w:pPr>
        <w:pStyle w:val="ListBullet"/>
        <w:widowControl/>
      </w:pPr>
      <w:r>
        <w:t>asigurarea serviciilor postvânzare.</w:t>
      </w:r>
    </w:p>
    <w:p>
      <w:pPr>
        <w:pStyle w:val="BodyText"/>
        <w:widowControl/>
      </w:pPr>
      <w:r>
        <w:rPr>
          <w:b/>
        </w:rPr>
        <w:t>Temei juridic:</w:t>
      </w:r>
      <w:r>
        <w:t xml:space="preserve"> executarea contractului de vânzare la distanță.</w:t>
      </w:r>
    </w:p>
    <w:p>
      <w:pPr>
        <w:pStyle w:val="BodyText"/>
        <w:widowControl/>
      </w:pPr>
      <w:r>
        <w:t>Fără datele necesare identificării, plății și livrării, nu putem procesa comanda.</w:t>
      </w:r>
    </w:p>
    <w:p>
      <w:pPr>
        <w:pStyle w:val="Heading2"/>
        <w:widowControl/>
      </w:pPr>
      <w:r>
        <w:t>6.3. Facturare și evidență financiar-contabilă</w:t>
      </w:r>
    </w:p>
    <w:p>
      <w:pPr>
        <w:pStyle w:val="BodyText"/>
        <w:widowControl/>
      </w:pPr>
      <w:r>
        <w:rPr>
          <w:b/>
        </w:rPr>
        <w:t>Scopuri:</w:t>
      </w:r>
    </w:p>
    <w:p>
      <w:pPr>
        <w:pStyle w:val="ListBullet"/>
        <w:widowControl/>
      </w:pPr>
      <w:r>
        <w:t>emiterea documentelor fiscale;</w:t>
      </w:r>
    </w:p>
    <w:p>
      <w:pPr>
        <w:pStyle w:val="ListBullet"/>
        <w:widowControl/>
      </w:pPr>
      <w:r>
        <w:t>evidența contabilă;</w:t>
      </w:r>
    </w:p>
    <w:p>
      <w:pPr>
        <w:pStyle w:val="ListBullet"/>
        <w:widowControl/>
      </w:pPr>
      <w:r>
        <w:t>raportările fiscale;</w:t>
      </w:r>
    </w:p>
    <w:p>
      <w:pPr>
        <w:pStyle w:val="ListBullet"/>
        <w:widowControl/>
      </w:pPr>
      <w:r>
        <w:t>efectuarea controalelor interne;</w:t>
      </w:r>
    </w:p>
    <w:p>
      <w:pPr>
        <w:pStyle w:val="ListBullet"/>
        <w:widowControl/>
      </w:pPr>
      <w:r>
        <w:t>respectarea obligațiilor față de autorități.</w:t>
      </w:r>
    </w:p>
    <w:p>
      <w:pPr>
        <w:pStyle w:val="BodyText"/>
        <w:widowControl/>
      </w:pPr>
      <w:r>
        <w:rPr>
          <w:b/>
        </w:rPr>
        <w:t>Temei juridic:</w:t>
      </w:r>
      <w:r>
        <w:t xml:space="preserve"> îndeplinirea obligațiilor legale aplicabile Operatorului.</w:t>
      </w:r>
    </w:p>
    <w:p>
      <w:pPr>
        <w:pStyle w:val="Heading2"/>
        <w:widowControl/>
      </w:pPr>
      <w:r>
        <w:t>6.4. Asistență pentru clienți</w:t>
      </w:r>
    </w:p>
    <w:p>
      <w:pPr>
        <w:pStyle w:val="BodyText"/>
        <w:widowControl/>
      </w:pPr>
      <w:r>
        <w:rPr>
          <w:b/>
        </w:rPr>
        <w:t>Scopuri:</w:t>
      </w:r>
    </w:p>
    <w:p>
      <w:pPr>
        <w:pStyle w:val="ListBullet"/>
        <w:widowControl/>
      </w:pPr>
      <w:r>
        <w:t>răspunsul la întrebări;</w:t>
      </w:r>
    </w:p>
    <w:p>
      <w:pPr>
        <w:pStyle w:val="ListBullet"/>
        <w:widowControl/>
      </w:pPr>
      <w:r>
        <w:t>identificarea și soluționarea problemelor;</w:t>
      </w:r>
    </w:p>
    <w:p>
      <w:pPr>
        <w:pStyle w:val="ListBullet"/>
        <w:widowControl/>
      </w:pPr>
      <w:r>
        <w:t>gestionarea reclamațiilor;</w:t>
      </w:r>
    </w:p>
    <w:p>
      <w:pPr>
        <w:pStyle w:val="ListBullet"/>
        <w:widowControl/>
      </w:pPr>
      <w:r>
        <w:t>furnizarea informațiilor solicitate;</w:t>
      </w:r>
    </w:p>
    <w:p>
      <w:pPr>
        <w:pStyle w:val="ListBullet"/>
        <w:widowControl/>
      </w:pPr>
      <w:r>
        <w:t>păstrarea unei evidențe a comunicărilor.</w:t>
      </w:r>
    </w:p>
    <w:p>
      <w:pPr>
        <w:pStyle w:val="BodyText"/>
        <w:widowControl/>
      </w:pPr>
      <w:r>
        <w:rPr>
          <w:b/>
        </w:rPr>
        <w:t>Temei juridic:</w:t>
      </w:r>
      <w:r>
        <w:t xml:space="preserve"> executarea contractului, efectuarea demersurilor precontractuale și interesul legitim de a asigura servicii corespunzătoare clienților.</w:t>
      </w:r>
    </w:p>
    <w:p>
      <w:pPr>
        <w:pStyle w:val="Heading2"/>
        <w:widowControl/>
      </w:pPr>
      <w:r>
        <w:t>6.5. Prevenirea fraudelor și securitatea website-ului</w:t>
      </w:r>
    </w:p>
    <w:p>
      <w:pPr>
        <w:pStyle w:val="BodyText"/>
        <w:widowControl/>
      </w:pPr>
      <w:r>
        <w:rPr>
          <w:b/>
        </w:rPr>
        <w:t>Scopuri:</w:t>
      </w:r>
    </w:p>
    <w:p>
      <w:pPr>
        <w:pStyle w:val="ListBullet"/>
        <w:widowControl/>
      </w:pPr>
      <w:r>
        <w:t>detectarea activităților neobișnuite;</w:t>
      </w:r>
    </w:p>
    <w:p>
      <w:pPr>
        <w:pStyle w:val="ListBullet"/>
        <w:widowControl/>
      </w:pPr>
      <w:r>
        <w:t>prevenirea comenzilor frauduloase;</w:t>
      </w:r>
    </w:p>
    <w:p>
      <w:pPr>
        <w:pStyle w:val="ListBullet"/>
        <w:widowControl/>
      </w:pPr>
      <w:r>
        <w:t>protejarea conturilor;</w:t>
      </w:r>
    </w:p>
    <w:p>
      <w:pPr>
        <w:pStyle w:val="ListBullet"/>
        <w:widowControl/>
      </w:pPr>
      <w:r>
        <w:t>prevenirea accesului neautorizat;</w:t>
      </w:r>
    </w:p>
    <w:p>
      <w:pPr>
        <w:pStyle w:val="ListBullet"/>
        <w:widowControl/>
      </w:pPr>
      <w:r>
        <w:t>securizarea sistemelor informatice;</w:t>
      </w:r>
    </w:p>
    <w:p>
      <w:pPr>
        <w:pStyle w:val="ListBullet"/>
        <w:widowControl/>
      </w:pPr>
      <w:r>
        <w:t>investigarea incidentelor;</w:t>
      </w:r>
    </w:p>
    <w:p>
      <w:pPr>
        <w:pStyle w:val="ListBullet"/>
        <w:widowControl/>
      </w:pPr>
      <w:r>
        <w:t>protejarea drepturilor și proprietății BioHackLab și ale clienților.</w:t>
      </w:r>
    </w:p>
    <w:p>
      <w:pPr>
        <w:pStyle w:val="BodyText"/>
        <w:widowControl/>
      </w:pPr>
      <w:r>
        <w:rPr>
          <w:b/>
        </w:rPr>
        <w:t>Temei juridic:</w:t>
      </w:r>
      <w:r>
        <w:t xml:space="preserve"> interesul legitim al Operatorului de a proteja website-ul, tranzacțiile și utilizatorii.</w:t>
      </w:r>
    </w:p>
    <w:p>
      <w:pPr>
        <w:pStyle w:val="BodyText"/>
        <w:widowControl/>
      </w:pPr>
      <w:r>
        <w:t>În anumite situații, prelucrarea poate fi necesară și pentru respectarea unei obligații legale.</w:t>
      </w:r>
    </w:p>
    <w:p>
      <w:pPr>
        <w:pStyle w:val="Heading2"/>
        <w:widowControl/>
      </w:pPr>
      <w:r>
        <w:t>6.6. Apărarea drepturilor și gestionarea litigiilor</w:t>
      </w:r>
    </w:p>
    <w:p>
      <w:pPr>
        <w:pStyle w:val="BodyText"/>
        <w:widowControl/>
      </w:pPr>
      <w:r>
        <w:rPr>
          <w:b/>
        </w:rPr>
        <w:t>Scopuri:</w:t>
      </w:r>
    </w:p>
    <w:p>
      <w:pPr>
        <w:pStyle w:val="ListBullet"/>
        <w:widowControl/>
      </w:pPr>
      <w:r>
        <w:t>constatarea, exercitarea sau apărarea unor drepturi;</w:t>
      </w:r>
    </w:p>
    <w:p>
      <w:pPr>
        <w:pStyle w:val="ListBullet"/>
        <w:widowControl/>
      </w:pPr>
      <w:r>
        <w:t>administrarea disputelor;</w:t>
      </w:r>
    </w:p>
    <w:p>
      <w:pPr>
        <w:pStyle w:val="ListBullet"/>
        <w:widowControl/>
      </w:pPr>
      <w:r>
        <w:t>răspunsul la solicitările autorităților;</w:t>
      </w:r>
    </w:p>
    <w:p>
      <w:pPr>
        <w:pStyle w:val="ListBullet"/>
        <w:widowControl/>
      </w:pPr>
      <w:r>
        <w:t>păstrarea probelor privind comenzile și comunicările.</w:t>
      </w:r>
    </w:p>
    <w:p>
      <w:pPr>
        <w:pStyle w:val="BodyText"/>
        <w:widowControl/>
      </w:pPr>
      <w:r>
        <w:rPr>
          <w:b/>
        </w:rPr>
        <w:t>Temei juridic:</w:t>
      </w:r>
      <w:r>
        <w:t xml:space="preserve"> interesul legitim al Operatorului și, după caz, îndeplinirea unei obligații legale.</w:t>
      </w:r>
    </w:p>
    <w:p>
      <w:pPr>
        <w:pStyle w:val="Heading2"/>
        <w:widowControl/>
      </w:pPr>
      <w:r>
        <w:t>6.7. Newsletter și comunicări comerciale</w:t>
      </w:r>
    </w:p>
    <w:p>
      <w:pPr>
        <w:pStyle w:val="BodyText"/>
        <w:widowControl/>
      </w:pPr>
      <w:r>
        <w:t>Putem transmite informații despre produse, promoții, lansări și oferte atunci când:</w:t>
      </w:r>
    </w:p>
    <w:p>
      <w:pPr>
        <w:pStyle w:val="ListBullet"/>
        <w:widowControl/>
      </w:pPr>
      <w:r>
        <w:t>v-ați exprimat consimțământul;</w:t>
      </w:r>
    </w:p>
    <w:p>
      <w:pPr>
        <w:pStyle w:val="ListBullet"/>
        <w:widowControl/>
      </w:pPr>
      <w:r>
        <w:t>sau comunicarea este permisă de legislația aplicabilă în contextul unei relații comerciale existente.</w:t>
      </w:r>
    </w:p>
    <w:p>
      <w:pPr>
        <w:pStyle w:val="BodyText"/>
        <w:widowControl/>
      </w:pPr>
      <w:r>
        <w:rPr>
          <w:b/>
        </w:rPr>
        <w:t>Temei juridic:</w:t>
      </w:r>
      <w:r>
        <w:t xml:space="preserve"> consimțământul sau interesul legitim, numai în situațiile permise de lege.</w:t>
      </w:r>
    </w:p>
    <w:p>
      <w:pPr>
        <w:pStyle w:val="BodyText"/>
        <w:widowControl/>
      </w:pPr>
      <w:r>
        <w:t>Vă puteți dezabona în orice moment prin:</w:t>
      </w:r>
    </w:p>
    <w:p>
      <w:pPr>
        <w:pStyle w:val="ListBullet"/>
        <w:widowControl/>
      </w:pPr>
      <w:r>
        <w:t>accesarea linkului de dezabonare din mesaj;</w:t>
      </w:r>
    </w:p>
    <w:p>
      <w:pPr>
        <w:pStyle w:val="ListBullet"/>
        <w:widowControl/>
      </w:pPr>
      <w:r>
        <w:t>modificarea preferințelor din cont;</w:t>
      </w:r>
    </w:p>
    <w:p>
      <w:pPr>
        <w:pStyle w:val="ListBullet"/>
        <w:widowControl/>
      </w:pPr>
      <w:r>
        <w:t>transmiterea unei solicitări la office@biohacklab.ro.</w:t>
      </w:r>
    </w:p>
    <w:p>
      <w:pPr>
        <w:pStyle w:val="BodyText"/>
        <w:widowControl/>
      </w:pPr>
      <w:r>
        <w:t>Retragerea consimțământului nu afectează legalitatea prelucrărilor realizate anterior retragerii.</w:t>
      </w:r>
    </w:p>
    <w:p>
      <w:pPr>
        <w:pStyle w:val="Heading2"/>
        <w:widowControl/>
      </w:pPr>
      <w:r>
        <w:t>6.8. Analiză, statistică și îmbunătățirea website-ului</w:t>
      </w:r>
    </w:p>
    <w:p>
      <w:pPr>
        <w:pStyle w:val="BodyText"/>
        <w:widowControl/>
      </w:pPr>
      <w:r>
        <w:rPr>
          <w:b/>
        </w:rPr>
        <w:t>Scopuri:</w:t>
      </w:r>
    </w:p>
    <w:p>
      <w:pPr>
        <w:pStyle w:val="ListBullet"/>
        <w:widowControl/>
      </w:pPr>
      <w:r>
        <w:t>înțelegerea modului în care este utilizat website-ul;</w:t>
      </w:r>
    </w:p>
    <w:p>
      <w:pPr>
        <w:pStyle w:val="ListBullet"/>
        <w:widowControl/>
      </w:pPr>
      <w:r>
        <w:t>identificarea erorilor;</w:t>
      </w:r>
    </w:p>
    <w:p>
      <w:pPr>
        <w:pStyle w:val="ListBullet"/>
        <w:widowControl/>
      </w:pPr>
      <w:r>
        <w:t>măsurarea performanței paginilor;</w:t>
      </w:r>
    </w:p>
    <w:p>
      <w:pPr>
        <w:pStyle w:val="ListBullet"/>
        <w:widowControl/>
      </w:pPr>
      <w:r>
        <w:t>îmbunătățirea structurii și conținutului;</w:t>
      </w:r>
    </w:p>
    <w:p>
      <w:pPr>
        <w:pStyle w:val="ListBullet"/>
        <w:widowControl/>
      </w:pPr>
      <w:r>
        <w:t>realizarea de statistici agregate.</w:t>
      </w:r>
    </w:p>
    <w:p>
      <w:pPr>
        <w:pStyle w:val="BodyText"/>
        <w:widowControl/>
      </w:pPr>
      <w:r>
        <w:rPr>
          <w:b/>
        </w:rPr>
        <w:t>Temei juridic:</w:t>
      </w:r>
      <w:r>
        <w:t xml:space="preserve"> consimțământul pentru cookie-urile și tehnologiile neesențiale și, pentru anumite informații strict necesare, interesul legitim privind funcționarea și securitatea website-ului.</w:t>
      </w:r>
    </w:p>
    <w:p>
      <w:pPr>
        <w:pStyle w:val="Heading2"/>
        <w:widowControl/>
      </w:pPr>
      <w:r>
        <w:t>6.9. Publicitate personalizată</w:t>
      </w:r>
    </w:p>
    <w:p>
      <w:pPr>
        <w:pStyle w:val="BodyText"/>
        <w:widowControl/>
      </w:pPr>
      <w:r>
        <w:t>Atunci când vă exprimați consimțământul, putem utiliza cookie-uri sau tehnologii similare pentru:</w:t>
      </w:r>
    </w:p>
    <w:p>
      <w:pPr>
        <w:pStyle w:val="ListBullet"/>
        <w:widowControl/>
      </w:pPr>
      <w:r>
        <w:t>măsurarea eficienței campaniilor;</w:t>
      </w:r>
    </w:p>
    <w:p>
      <w:pPr>
        <w:pStyle w:val="ListBullet"/>
        <w:widowControl/>
      </w:pPr>
      <w:r>
        <w:t>afișarea unor reclame relevante;</w:t>
      </w:r>
    </w:p>
    <w:p>
      <w:pPr>
        <w:pStyle w:val="ListBullet"/>
        <w:widowControl/>
      </w:pPr>
      <w:r>
        <w:t>limitarea numărului de afișări;</w:t>
      </w:r>
    </w:p>
    <w:p>
      <w:pPr>
        <w:pStyle w:val="ListBullet"/>
        <w:widowControl/>
      </w:pPr>
      <w:r>
        <w:t>crearea unor audiențe publicitare;</w:t>
      </w:r>
    </w:p>
    <w:p>
      <w:pPr>
        <w:pStyle w:val="ListBullet"/>
        <w:widowControl/>
      </w:pPr>
      <w:r>
        <w:t>evaluarea conversiilor.</w:t>
      </w:r>
    </w:p>
    <w:p>
      <w:pPr>
        <w:pStyle w:val="BodyText"/>
        <w:widowControl/>
      </w:pPr>
      <w:r>
        <w:rPr>
          <w:b/>
        </w:rPr>
        <w:t>Temei juridic:</w:t>
      </w:r>
      <w:r>
        <w:t xml:space="preserve"> consimțământul dumneavoastră.</w:t>
      </w:r>
    </w:p>
    <w:p>
      <w:pPr>
        <w:pStyle w:val="BodyText"/>
        <w:widowControl/>
      </w:pPr>
      <w:r>
        <w:t>Refuzarea cookie-urilor publicitare nu vă împiedică să utilizați funcționalitățile esențiale ale website-ului.</w:t>
      </w:r>
    </w:p>
    <w:p>
      <w:pPr>
        <w:pStyle w:val="Heading1"/>
        <w:widowControl/>
      </w:pPr>
      <w:r>
        <w:t>7. CARACTERUL OBLIGATORIU AL DATELOR</w:t>
      </w:r>
    </w:p>
    <w:p>
      <w:pPr>
        <w:pStyle w:val="BodyText"/>
        <w:widowControl/>
      </w:pPr>
      <w:r>
        <w:t>Datele marcate drept obligatorii sunt necesare pentru:</w:t>
      </w:r>
    </w:p>
    <w:p>
      <w:pPr>
        <w:pStyle w:val="ListBullet"/>
        <w:widowControl/>
      </w:pPr>
      <w:r>
        <w:t>crearea contului;</w:t>
      </w:r>
    </w:p>
    <w:p>
      <w:pPr>
        <w:pStyle w:val="ListBullet"/>
        <w:widowControl/>
      </w:pPr>
      <w:r>
        <w:t>plasarea comenzii;</w:t>
      </w:r>
    </w:p>
    <w:p>
      <w:pPr>
        <w:pStyle w:val="ListBullet"/>
        <w:widowControl/>
      </w:pPr>
      <w:r>
        <w:t>emiterea facturii;</w:t>
      </w:r>
    </w:p>
    <w:p>
      <w:pPr>
        <w:pStyle w:val="ListBullet"/>
        <w:widowControl/>
      </w:pPr>
      <w:r>
        <w:t>efectuarea plății;</w:t>
      </w:r>
    </w:p>
    <w:p>
      <w:pPr>
        <w:pStyle w:val="ListBullet"/>
        <w:widowControl/>
      </w:pPr>
      <w:r>
        <w:t>livrarea produselor;</w:t>
      </w:r>
    </w:p>
    <w:p>
      <w:pPr>
        <w:pStyle w:val="ListBullet"/>
        <w:widowControl/>
      </w:pPr>
      <w:r>
        <w:t>soluționarea unei reclamații;</w:t>
      </w:r>
    </w:p>
    <w:p>
      <w:pPr>
        <w:pStyle w:val="ListBullet"/>
        <w:widowControl/>
      </w:pPr>
      <w:r>
        <w:t>îndeplinirea obligațiilor legale.</w:t>
      </w:r>
    </w:p>
    <w:p>
      <w:pPr>
        <w:pStyle w:val="BodyText"/>
        <w:widowControl/>
      </w:pPr>
      <w:r>
        <w:t>Refuzul de a furniza aceste date poate face imposibilă furnizarea serviciului solicitat.</w:t>
      </w:r>
    </w:p>
    <w:p>
      <w:pPr>
        <w:pStyle w:val="BodyText"/>
        <w:widowControl/>
      </w:pPr>
      <w:r>
        <w:t>Datele utilizate exclusiv pentru marketing sunt opționale.</w:t>
      </w:r>
    </w:p>
    <w:p>
      <w:pPr>
        <w:pStyle w:val="Heading1"/>
        <w:widowControl/>
      </w:pPr>
      <w:r>
        <w:t>8. COOKIE-URI ȘI TEHNOLOGII SIMILARE</w:t>
      </w:r>
    </w:p>
    <w:p>
      <w:pPr>
        <w:pStyle w:val="BodyText"/>
        <w:widowControl/>
      </w:pPr>
      <w:r>
        <w:t>Cookie-urile sunt fișiere de mici dimensiuni stocate pe dispozitivul utilizatorului atunci când acesta accesează un website.</w:t>
      </w:r>
    </w:p>
    <w:p>
      <w:pPr>
        <w:pStyle w:val="BodyText"/>
        <w:widowControl/>
      </w:pPr>
      <w:r>
        <w:t>BioHackLab poate utiliza următoarele categorii de cookie-uri:</w:t>
      </w:r>
    </w:p>
    <w:p>
      <w:pPr>
        <w:pStyle w:val="Heading2"/>
        <w:widowControl/>
      </w:pPr>
      <w:r>
        <w:t>8.1. Cookie-uri strict necesare</w:t>
      </w:r>
    </w:p>
    <w:p>
      <w:pPr>
        <w:pStyle w:val="BodyText"/>
        <w:widowControl/>
      </w:pPr>
      <w:r>
        <w:t>Acestea sunt necesare pentru:</w:t>
      </w:r>
    </w:p>
    <w:p>
      <w:pPr>
        <w:pStyle w:val="ListBullet"/>
        <w:widowControl/>
      </w:pPr>
      <w:r>
        <w:t>afișarea website-ului;</w:t>
      </w:r>
    </w:p>
    <w:p>
      <w:pPr>
        <w:pStyle w:val="ListBullet"/>
        <w:widowControl/>
      </w:pPr>
      <w:r>
        <w:t>funcționarea coșului de cumpărături;</w:t>
      </w:r>
    </w:p>
    <w:p>
      <w:pPr>
        <w:pStyle w:val="ListBullet"/>
        <w:widowControl/>
      </w:pPr>
      <w:r>
        <w:t>autentificare;</w:t>
      </w:r>
    </w:p>
    <w:p>
      <w:pPr>
        <w:pStyle w:val="ListBullet"/>
        <w:widowControl/>
      </w:pPr>
      <w:r>
        <w:t>menținerea sesiunii;</w:t>
      </w:r>
    </w:p>
    <w:p>
      <w:pPr>
        <w:pStyle w:val="ListBullet"/>
        <w:widowControl/>
      </w:pPr>
      <w:r>
        <w:t>securitate;</w:t>
      </w:r>
    </w:p>
    <w:p>
      <w:pPr>
        <w:pStyle w:val="ListBullet"/>
        <w:widowControl/>
      </w:pPr>
      <w:r>
        <w:t>procesarea comenzilor;</w:t>
      </w:r>
    </w:p>
    <w:p>
      <w:pPr>
        <w:pStyle w:val="ListBullet"/>
        <w:widowControl/>
      </w:pPr>
      <w:r>
        <w:t>reținerea opțiunilor privind cookie-urile.</w:t>
      </w:r>
    </w:p>
    <w:p>
      <w:pPr>
        <w:pStyle w:val="BodyText"/>
        <w:widowControl/>
      </w:pPr>
      <w:r>
        <w:t>Cookie-urile strict necesare nu pot fi dezactivate prin instrumentul de consimțământ, deoarece website-ul nu poate funcționa corespunzător fără ele.</w:t>
      </w:r>
    </w:p>
    <w:p>
      <w:pPr>
        <w:pStyle w:val="Heading2"/>
        <w:widowControl/>
      </w:pPr>
      <w:r>
        <w:t>8.2. Cookie-uri funcționale</w:t>
      </w:r>
    </w:p>
    <w:p>
      <w:pPr>
        <w:pStyle w:val="BodyText"/>
        <w:widowControl/>
      </w:pPr>
      <w:r>
        <w:t>Acestea permit reținerea unor opțiuni, precum:</w:t>
      </w:r>
    </w:p>
    <w:p>
      <w:pPr>
        <w:pStyle w:val="ListBullet"/>
        <w:widowControl/>
      </w:pPr>
      <w:r>
        <w:t>limba;</w:t>
      </w:r>
    </w:p>
    <w:p>
      <w:pPr>
        <w:pStyle w:val="ListBullet"/>
        <w:widowControl/>
      </w:pPr>
      <w:r>
        <w:t>regiunea;</w:t>
      </w:r>
    </w:p>
    <w:p>
      <w:pPr>
        <w:pStyle w:val="ListBullet"/>
        <w:widowControl/>
      </w:pPr>
      <w:r>
        <w:t>preferințele de afișare;</w:t>
      </w:r>
    </w:p>
    <w:p>
      <w:pPr>
        <w:pStyle w:val="ListBullet"/>
        <w:widowControl/>
      </w:pPr>
      <w:r>
        <w:t>produsele salvate;</w:t>
      </w:r>
    </w:p>
    <w:p>
      <w:pPr>
        <w:pStyle w:val="ListBullet"/>
        <w:widowControl/>
      </w:pPr>
      <w:r>
        <w:t>alte setări personalizate.</w:t>
      </w:r>
    </w:p>
    <w:p>
      <w:pPr>
        <w:pStyle w:val="Heading2"/>
        <w:widowControl/>
      </w:pPr>
      <w:r>
        <w:t>8.3. Cookie-uri de analiză și performanță</w:t>
      </w:r>
    </w:p>
    <w:p>
      <w:pPr>
        <w:pStyle w:val="BodyText"/>
        <w:widowControl/>
      </w:pPr>
      <w:r>
        <w:t>Aceste cookie-uri ne ajută să înțelegem:</w:t>
      </w:r>
    </w:p>
    <w:p>
      <w:pPr>
        <w:pStyle w:val="ListBullet"/>
        <w:widowControl/>
      </w:pPr>
      <w:r>
        <w:t>numărul de vizitatori;</w:t>
      </w:r>
    </w:p>
    <w:p>
      <w:pPr>
        <w:pStyle w:val="ListBullet"/>
        <w:widowControl/>
      </w:pPr>
      <w:r>
        <w:t>paginile accesate;</w:t>
      </w:r>
    </w:p>
    <w:p>
      <w:pPr>
        <w:pStyle w:val="ListBullet"/>
        <w:widowControl/>
      </w:pPr>
      <w:r>
        <w:t>sursele traficului;</w:t>
      </w:r>
    </w:p>
    <w:p>
      <w:pPr>
        <w:pStyle w:val="ListBullet"/>
        <w:widowControl/>
      </w:pPr>
      <w:r>
        <w:t>modul de navigare;</w:t>
      </w:r>
    </w:p>
    <w:p>
      <w:pPr>
        <w:pStyle w:val="ListBullet"/>
        <w:widowControl/>
      </w:pPr>
      <w:r>
        <w:t>existența unor erori;</w:t>
      </w:r>
    </w:p>
    <w:p>
      <w:pPr>
        <w:pStyle w:val="ListBullet"/>
        <w:widowControl/>
      </w:pPr>
      <w:r>
        <w:t>performanța website-ului.</w:t>
      </w:r>
    </w:p>
    <w:p>
      <w:pPr>
        <w:pStyle w:val="Heading2"/>
        <w:widowControl/>
      </w:pPr>
      <w:r>
        <w:t>8.4. Cookie-uri publicitare</w:t>
      </w:r>
    </w:p>
    <w:p>
      <w:pPr>
        <w:pStyle w:val="BodyText"/>
        <w:widowControl/>
      </w:pPr>
      <w:r>
        <w:t>Acestea pot fi utilizate pentru:</w:t>
      </w:r>
    </w:p>
    <w:p>
      <w:pPr>
        <w:pStyle w:val="ListBullet"/>
        <w:widowControl/>
      </w:pPr>
      <w:r>
        <w:t>afișarea unor reclame relevante;</w:t>
      </w:r>
    </w:p>
    <w:p>
      <w:pPr>
        <w:pStyle w:val="ListBullet"/>
        <w:widowControl/>
      </w:pPr>
      <w:r>
        <w:t>măsurarea campaniilor;</w:t>
      </w:r>
    </w:p>
    <w:p>
      <w:pPr>
        <w:pStyle w:val="ListBullet"/>
        <w:widowControl/>
      </w:pPr>
      <w:r>
        <w:t>remarketing;</w:t>
      </w:r>
    </w:p>
    <w:p>
      <w:pPr>
        <w:pStyle w:val="ListBullet"/>
        <w:widowControl/>
      </w:pPr>
      <w:r>
        <w:t>limitarea afișărilor repetate;</w:t>
      </w:r>
    </w:p>
    <w:p>
      <w:pPr>
        <w:pStyle w:val="ListBullet"/>
        <w:widowControl/>
      </w:pPr>
      <w:r>
        <w:t>crearea unor statistici publicitare.</w:t>
      </w:r>
    </w:p>
    <w:p>
      <w:pPr>
        <w:pStyle w:val="BodyText"/>
        <w:widowControl/>
      </w:pPr>
      <w:r>
        <w:t>Cookie-urile funcționale neesențiale, cele de analiză și cele publicitare sunt instalate numai după exprimarea consimțământului, atunci când acesta este necesar.</w:t>
      </w:r>
    </w:p>
    <w:p>
      <w:pPr>
        <w:pStyle w:val="BodyText"/>
        <w:widowControl/>
      </w:pPr>
      <w:r>
        <w:t>La prima accesare a website-ului, utilizatorul trebuie să poată:</w:t>
      </w:r>
    </w:p>
    <w:p>
      <w:pPr>
        <w:pStyle w:val="ListBullet"/>
        <w:widowControl/>
      </w:pPr>
      <w:r>
        <w:t>accepta toate cookie-urile;</w:t>
      </w:r>
    </w:p>
    <w:p>
      <w:pPr>
        <w:pStyle w:val="ListBullet"/>
        <w:widowControl/>
      </w:pPr>
      <w:r>
        <w:t>refuza cookie-urile neesențiale;</w:t>
      </w:r>
    </w:p>
    <w:p>
      <w:pPr>
        <w:pStyle w:val="ListBullet"/>
        <w:widowControl/>
      </w:pPr>
      <w:r>
        <w:t>selecta categoriile acceptate;</w:t>
      </w:r>
    </w:p>
    <w:p>
      <w:pPr>
        <w:pStyle w:val="ListBullet"/>
        <w:widowControl/>
      </w:pPr>
      <w:r>
        <w:t>consulta informațiile despre cookie-uri.</w:t>
      </w:r>
    </w:p>
    <w:p>
      <w:pPr>
        <w:pStyle w:val="BodyText"/>
        <w:widowControl/>
      </w:pPr>
      <w:r>
        <w:t>Consimțământul poate fi modificat sau retras ulterior prin intermediul setărilor privind cookie-urile disponibile pe website.</w:t>
      </w:r>
    </w:p>
    <w:p>
      <w:pPr>
        <w:pStyle w:val="BodyText"/>
        <w:widowControl/>
      </w:pPr>
      <w:r>
        <w:t>Ștergerea cookie-urilor direct din browser poate determina reapariția bannerului de consimțământ.</w:t>
      </w:r>
    </w:p>
    <w:p>
      <w:pPr>
        <w:pStyle w:val="BodyText"/>
        <w:widowControl/>
      </w:pPr>
      <w:r>
        <w:t>Durata exactă de funcționare a fiecărui cookie trebuie prezentată în instrumentul sau tabelul de cookie-uri disponibil pe website.</w:t>
      </w:r>
    </w:p>
    <w:p>
      <w:pPr>
        <w:pStyle w:val="Heading1"/>
        <w:widowControl/>
      </w:pPr>
      <w:r>
        <w:t>9. DESTINATARII DATELOR</w:t>
      </w:r>
    </w:p>
    <w:p>
      <w:pPr>
        <w:pStyle w:val="BodyText"/>
        <w:widowControl/>
      </w:pPr>
      <w:r>
        <w:t>Pentru furnizarea serviciilor, putem transmite date personale următoarelor categorii de destinatari:</w:t>
      </w:r>
    </w:p>
    <w:p>
      <w:pPr>
        <w:pStyle w:val="ListBullet"/>
        <w:widowControl/>
      </w:pPr>
      <w:r>
        <w:t>furnizorului platformei de comerț electronic;</w:t>
      </w:r>
    </w:p>
    <w:p>
      <w:pPr>
        <w:pStyle w:val="ListBullet"/>
        <w:widowControl/>
      </w:pPr>
      <w:r>
        <w:t>furnizorilor de hosting și infrastructură IT;</w:t>
      </w:r>
    </w:p>
    <w:p>
      <w:pPr>
        <w:pStyle w:val="ListBullet"/>
        <w:widowControl/>
      </w:pPr>
      <w:r>
        <w:t>furnizorilor de servicii cloud;</w:t>
      </w:r>
    </w:p>
    <w:p>
      <w:pPr>
        <w:pStyle w:val="ListBullet"/>
        <w:widowControl/>
      </w:pPr>
      <w:r>
        <w:t>furnizorilor de mentenanță și securitate informatică;</w:t>
      </w:r>
    </w:p>
    <w:p>
      <w:pPr>
        <w:pStyle w:val="ListBullet"/>
        <w:widowControl/>
      </w:pPr>
      <w:r>
        <w:t>procesatorilor de plăți;</w:t>
      </w:r>
    </w:p>
    <w:p>
      <w:pPr>
        <w:pStyle w:val="ListBullet"/>
        <w:widowControl/>
      </w:pPr>
      <w:r>
        <w:t>instituțiilor bancare;</w:t>
      </w:r>
    </w:p>
    <w:p>
      <w:pPr>
        <w:pStyle w:val="ListBullet"/>
        <w:widowControl/>
      </w:pPr>
      <w:r>
        <w:t>firmelor de curierat și operatorilor logistici;</w:t>
      </w:r>
    </w:p>
    <w:p>
      <w:pPr>
        <w:pStyle w:val="ListBullet"/>
        <w:widowControl/>
      </w:pPr>
      <w:r>
        <w:t>furnizorilor de servicii de facturare și contabilitate;</w:t>
      </w:r>
    </w:p>
    <w:p>
      <w:pPr>
        <w:pStyle w:val="ListBullet"/>
        <w:widowControl/>
      </w:pPr>
      <w:r>
        <w:t>consultanților juridici, fiscali și financiari;</w:t>
      </w:r>
    </w:p>
    <w:p>
      <w:pPr>
        <w:pStyle w:val="ListBullet"/>
        <w:widowControl/>
      </w:pPr>
      <w:r>
        <w:t>furnizorilor de servicii pentru comunicări prin e-mail;</w:t>
      </w:r>
    </w:p>
    <w:p>
      <w:pPr>
        <w:pStyle w:val="ListBullet"/>
        <w:widowControl/>
      </w:pPr>
      <w:r>
        <w:t>furnizorilor de servicii pentru prevenirea fraudelor;</w:t>
      </w:r>
    </w:p>
    <w:p>
      <w:pPr>
        <w:pStyle w:val="ListBullet"/>
        <w:widowControl/>
      </w:pPr>
      <w:r>
        <w:t>furnizorilor de analiză și publicitate, numai în condițiile consimțământului și ale legislației aplicabile;</w:t>
      </w:r>
    </w:p>
    <w:p>
      <w:pPr>
        <w:pStyle w:val="ListBullet"/>
        <w:widowControl/>
      </w:pPr>
      <w:r>
        <w:t>autorităților publice, instanțelor și organelor de control, atunci când divulgarea este impusă sau permisă de lege;</w:t>
      </w:r>
    </w:p>
    <w:p>
      <w:pPr>
        <w:pStyle w:val="ListBullet"/>
        <w:widowControl/>
      </w:pPr>
      <w:r>
        <w:t>potențialilor cumpărători, investitori sau succesori ai afacerii, în cazul unei reorganizări, fuziuni, cesiuni sau vânzări, cu aplicarea măsurilor de confidențialitate corespunzătoare.</w:t>
      </w:r>
    </w:p>
    <w:p>
      <w:pPr>
        <w:pStyle w:val="BodyText"/>
        <w:widowControl/>
      </w:pPr>
      <w:r>
        <w:t>Furnizorii care prelucrează date în numele BioHackLab sunt obligați contractual să utilizeze datele numai conform instrucțiunilor noastre, să păstreze confidențialitatea și să adopte măsuri adecvate de securitate.</w:t>
      </w:r>
    </w:p>
    <w:p>
      <w:pPr>
        <w:pStyle w:val="Heading1"/>
        <w:widowControl/>
      </w:pPr>
      <w:r>
        <w:t>10. TRANSFERURI INTERNAȚIONALE DE DATE</w:t>
      </w:r>
    </w:p>
    <w:p>
      <w:pPr>
        <w:pStyle w:val="BodyText"/>
        <w:widowControl/>
      </w:pPr>
      <w:r>
        <w:t>Unii furnizori utilizați pentru găzduire, analiză, comunicare, securitate, plăți sau publicitate pot avea infrastructură ori societăți afiliate în afara Spațiului Economic European.</w:t>
      </w:r>
    </w:p>
    <w:p>
      <w:pPr>
        <w:pStyle w:val="BodyText"/>
        <w:widowControl/>
      </w:pPr>
      <w:r>
        <w:t>Atunci când datele sunt transferate în afara Spațiului Economic European, ne asigurăm că transferul se bazează pe unul dintre mecanismele prevăzute de GDPR, cum ar fi:</w:t>
      </w:r>
    </w:p>
    <w:p>
      <w:pPr>
        <w:pStyle w:val="ListBullet"/>
        <w:widowControl/>
      </w:pPr>
      <w:r>
        <w:t>o decizie de adecvare adoptată de Comisia Europeană;</w:t>
      </w:r>
    </w:p>
    <w:p>
      <w:pPr>
        <w:pStyle w:val="ListBullet"/>
        <w:widowControl/>
      </w:pPr>
      <w:r>
        <w:t>clauzele contractuale standard aprobate de Comisia Europeană;</w:t>
      </w:r>
    </w:p>
    <w:p>
      <w:pPr>
        <w:pStyle w:val="ListBullet"/>
        <w:widowControl/>
      </w:pPr>
      <w:r>
        <w:t>reguli corporatiste obligatorii;</w:t>
      </w:r>
    </w:p>
    <w:p>
      <w:pPr>
        <w:pStyle w:val="ListBullet"/>
        <w:widowControl/>
      </w:pPr>
      <w:r>
        <w:t>alte garanții recunoscute de legislația aplicabilă.</w:t>
      </w:r>
    </w:p>
    <w:p>
      <w:pPr>
        <w:pStyle w:val="BodyText"/>
        <w:widowControl/>
      </w:pPr>
      <w:r>
        <w:t>Atunci când este necesar, pot fi implementate măsuri tehnice și contractuale suplimentare.</w:t>
      </w:r>
    </w:p>
    <w:p>
      <w:pPr>
        <w:pStyle w:val="BodyText"/>
        <w:widowControl/>
      </w:pPr>
      <w:r>
        <w:t>Puteți solicita informații suplimentare despre mecanismele aplicabile contactându-ne la office@biohacklab.ro.</w:t>
      </w:r>
    </w:p>
    <w:p>
      <w:pPr>
        <w:pStyle w:val="Heading1"/>
        <w:widowControl/>
      </w:pPr>
      <w:r>
        <w:t>11. DURATA PĂSTRĂRII DATELOR</w:t>
      </w:r>
    </w:p>
    <w:p>
      <w:pPr>
        <w:pStyle w:val="BodyText"/>
        <w:widowControl/>
      </w:pPr>
      <w:r>
        <w:t>Datele nu sunt păstrate mai mult decât este necesar pentru scopul pentru care au fost colectate.</w:t>
      </w:r>
    </w:p>
    <w:p>
      <w:pPr>
        <w:pStyle w:val="BodyText"/>
        <w:widowControl/>
      </w:pPr>
      <w:r>
        <w:t>La stabilirea perioadei de păstrare luăm în considerare:</w:t>
      </w:r>
    </w:p>
    <w:p>
      <w:pPr>
        <w:pStyle w:val="ListBullet"/>
        <w:widowControl/>
      </w:pPr>
      <w:r>
        <w:t>durata relației contractuale;</w:t>
      </w:r>
    </w:p>
    <w:p>
      <w:pPr>
        <w:pStyle w:val="ListBullet"/>
        <w:widowControl/>
      </w:pPr>
      <w:r>
        <w:t>existența și durata contului;</w:t>
      </w:r>
    </w:p>
    <w:p>
      <w:pPr>
        <w:pStyle w:val="ListBullet"/>
        <w:widowControl/>
      </w:pPr>
      <w:r>
        <w:t>obligațiile contabile și fiscale;</w:t>
      </w:r>
    </w:p>
    <w:p>
      <w:pPr>
        <w:pStyle w:val="ListBullet"/>
        <w:widowControl/>
      </w:pPr>
      <w:r>
        <w:t>termenele legale de prescripție;</w:t>
      </w:r>
    </w:p>
    <w:p>
      <w:pPr>
        <w:pStyle w:val="ListBullet"/>
        <w:widowControl/>
      </w:pPr>
      <w:r>
        <w:t>necesitatea soluționării reclamațiilor;</w:t>
      </w:r>
    </w:p>
    <w:p>
      <w:pPr>
        <w:pStyle w:val="ListBullet"/>
        <w:widowControl/>
      </w:pPr>
      <w:r>
        <w:t>prevenirea fraudelor;</w:t>
      </w:r>
    </w:p>
    <w:p>
      <w:pPr>
        <w:pStyle w:val="ListBullet"/>
        <w:widowControl/>
      </w:pPr>
      <w:r>
        <w:t>securitatea sistemelor;</w:t>
      </w:r>
    </w:p>
    <w:p>
      <w:pPr>
        <w:pStyle w:val="ListBullet"/>
        <w:widowControl/>
      </w:pPr>
      <w:r>
        <w:t>existența unui litigiu sau a unei investigații;</w:t>
      </w:r>
    </w:p>
    <w:p>
      <w:pPr>
        <w:pStyle w:val="ListBullet"/>
        <w:widowControl/>
      </w:pPr>
      <w:r>
        <w:t>consimțământul acordat.</w:t>
      </w:r>
    </w:p>
    <w:p>
      <w:pPr>
        <w:pStyle w:val="BodyText"/>
        <w:widowControl/>
      </w:pPr>
      <w:r>
        <w:t>În general:</w:t>
      </w:r>
    </w:p>
    <w:p>
      <w:pPr>
        <w:pStyle w:val="Heading2"/>
        <w:widowControl/>
      </w:pPr>
      <w:r>
        <w:t>Datele contului</w:t>
      </w:r>
    </w:p>
    <w:p>
      <w:pPr>
        <w:pStyle w:val="BodyText"/>
        <w:widowControl/>
      </w:pPr>
      <w:r>
        <w:t>Sunt păstrate pe durata existenței contului și pentru o perioadă limitată după închiderea acestuia, atunci când păstrarea este necesară pentru securitate, soluționarea unor solicitări sau apărarea drepturilor.</w:t>
      </w:r>
    </w:p>
    <w:p>
      <w:pPr>
        <w:pStyle w:val="Heading2"/>
        <w:widowControl/>
      </w:pPr>
      <w:r>
        <w:t>Datele comenzilor și documentele fiscale</w:t>
      </w:r>
    </w:p>
    <w:p>
      <w:pPr>
        <w:pStyle w:val="BodyText"/>
        <w:widowControl/>
      </w:pPr>
      <w:r>
        <w:t>Sunt păstrate pentru perioadele prevăzute de legislația contabilă, fiscală și comercială aplicabilă. Ștergerea contului nu determină ștergerea documentelor pe care avem obligația legală să le păstrăm.</w:t>
      </w:r>
    </w:p>
    <w:p>
      <w:pPr>
        <w:pStyle w:val="Heading2"/>
        <w:widowControl/>
      </w:pPr>
      <w:r>
        <w:t>Datele privind comunicările și reclamațiile</w:t>
      </w:r>
    </w:p>
    <w:p>
      <w:pPr>
        <w:pStyle w:val="BodyText"/>
        <w:widowControl/>
      </w:pPr>
      <w:r>
        <w:t>Sunt păstrate pe perioada necesară soluționării solicitării și ulterior, în limita termenelor aplicabile pentru formularea sau apărarea unor pretenții.</w:t>
      </w:r>
    </w:p>
    <w:p>
      <w:pPr>
        <w:pStyle w:val="Heading2"/>
        <w:widowControl/>
      </w:pPr>
      <w:r>
        <w:t>Datele pentru newsletter</w:t>
      </w:r>
    </w:p>
    <w:p>
      <w:pPr>
        <w:pStyle w:val="BodyText"/>
        <w:widowControl/>
      </w:pPr>
      <w:r>
        <w:t>Sunt prelucrate până la retragerea consimțământului sau până la încetarea scopului. După dezabonare putem păstra adresa de e-mail într-o listă de excludere, exclusiv pentru a ne asigura că nu vă mai trimitem comunicări nedorite.</w:t>
      </w:r>
    </w:p>
    <w:p>
      <w:pPr>
        <w:pStyle w:val="Heading2"/>
        <w:widowControl/>
      </w:pPr>
      <w:r>
        <w:t>Datele colectate prin cookie-uri</w:t>
      </w:r>
    </w:p>
    <w:p>
      <w:pPr>
        <w:pStyle w:val="BodyText"/>
        <w:widowControl/>
      </w:pPr>
      <w:r>
        <w:t>Sunt păstrate potrivit perioadelor afișate în instrumentul de administrare a cookie-urilor.</w:t>
      </w:r>
    </w:p>
    <w:p>
      <w:pPr>
        <w:pStyle w:val="Heading2"/>
        <w:widowControl/>
      </w:pPr>
      <w:r>
        <w:t>Datele de securitate</w:t>
      </w:r>
    </w:p>
    <w:p>
      <w:pPr>
        <w:pStyle w:val="BodyText"/>
        <w:widowControl/>
      </w:pPr>
      <w:r>
        <w:t>Jurnalele tehnice și informațiile privind incidentele sunt păstrate pentru perioada necesară prevenirii, detectării și investigării incidentelor de securitate.</w:t>
      </w:r>
    </w:p>
    <w:p>
      <w:pPr>
        <w:pStyle w:val="BodyText"/>
        <w:widowControl/>
      </w:pPr>
      <w:r>
        <w:t>La expirarea termenelor aplicabile, datele sunt șterse, anonimizate sau agregate în mod ireversibil, cu excepția situațiilor în care păstrarea este impusă de lege.</w:t>
      </w:r>
    </w:p>
    <w:p>
      <w:pPr>
        <w:pStyle w:val="Heading1"/>
        <w:widowControl/>
      </w:pPr>
      <w:r>
        <w:t>12. SECURITATEA DATELOR</w:t>
      </w:r>
    </w:p>
    <w:p>
      <w:pPr>
        <w:pStyle w:val="BodyText"/>
        <w:widowControl/>
      </w:pPr>
      <w:r>
        <w:t>BioHackLab aplică măsuri tehnice și organizatorice adecvate pentru protejarea datelor împotriva:</w:t>
      </w:r>
    </w:p>
    <w:p>
      <w:pPr>
        <w:pStyle w:val="ListBullet"/>
        <w:widowControl/>
      </w:pPr>
      <w:r>
        <w:t>accesului neautorizat;</w:t>
      </w:r>
    </w:p>
    <w:p>
      <w:pPr>
        <w:pStyle w:val="ListBullet"/>
        <w:widowControl/>
      </w:pPr>
      <w:r>
        <w:t>pierderii;</w:t>
      </w:r>
    </w:p>
    <w:p>
      <w:pPr>
        <w:pStyle w:val="ListBullet"/>
        <w:widowControl/>
      </w:pPr>
      <w:r>
        <w:t>distrugerii;</w:t>
      </w:r>
    </w:p>
    <w:p>
      <w:pPr>
        <w:pStyle w:val="ListBullet"/>
        <w:widowControl/>
      </w:pPr>
      <w:r>
        <w:t>modificării;</w:t>
      </w:r>
    </w:p>
    <w:p>
      <w:pPr>
        <w:pStyle w:val="ListBullet"/>
        <w:widowControl/>
      </w:pPr>
      <w:r>
        <w:t>divulgării;</w:t>
      </w:r>
    </w:p>
    <w:p>
      <w:pPr>
        <w:pStyle w:val="ListBullet"/>
        <w:widowControl/>
      </w:pPr>
      <w:r>
        <w:t>utilizării ilegale;</w:t>
      </w:r>
    </w:p>
    <w:p>
      <w:pPr>
        <w:pStyle w:val="ListBullet"/>
        <w:widowControl/>
      </w:pPr>
      <w:r>
        <w:t>copierii neautorizate;</w:t>
      </w:r>
    </w:p>
    <w:p>
      <w:pPr>
        <w:pStyle w:val="ListBullet"/>
        <w:widowControl/>
      </w:pPr>
      <w:r>
        <w:t>incidentelor de securitate.</w:t>
      </w:r>
    </w:p>
    <w:p>
      <w:pPr>
        <w:pStyle w:val="BodyText"/>
        <w:widowControl/>
      </w:pPr>
      <w:r>
        <w:t>Măsurile pot include:</w:t>
      </w:r>
    </w:p>
    <w:p>
      <w:pPr>
        <w:pStyle w:val="ListBullet"/>
        <w:widowControl/>
      </w:pPr>
      <w:r>
        <w:t>utilizarea conexiunilor securizate;</w:t>
      </w:r>
    </w:p>
    <w:p>
      <w:pPr>
        <w:pStyle w:val="ListBullet"/>
        <w:widowControl/>
      </w:pPr>
      <w:r>
        <w:t>criptarea transmisiilor;</w:t>
      </w:r>
    </w:p>
    <w:p>
      <w:pPr>
        <w:pStyle w:val="ListBullet"/>
        <w:widowControl/>
      </w:pPr>
      <w:r>
        <w:t>parole și mecanisme de autentificare;</w:t>
      </w:r>
    </w:p>
    <w:p>
      <w:pPr>
        <w:pStyle w:val="ListBullet"/>
        <w:widowControl/>
      </w:pPr>
      <w:r>
        <w:t>limitarea accesului în funcție de rol;</w:t>
      </w:r>
    </w:p>
    <w:p>
      <w:pPr>
        <w:pStyle w:val="ListBullet"/>
        <w:widowControl/>
      </w:pPr>
      <w:r>
        <w:t>copii de siguranță;</w:t>
      </w:r>
    </w:p>
    <w:p>
      <w:pPr>
        <w:pStyle w:val="ListBullet"/>
        <w:widowControl/>
      </w:pPr>
      <w:r>
        <w:t>monitorizarea tehnică;</w:t>
      </w:r>
    </w:p>
    <w:p>
      <w:pPr>
        <w:pStyle w:val="ListBullet"/>
        <w:widowControl/>
      </w:pPr>
      <w:r>
        <w:t>actualizarea sistemelor;</w:t>
      </w:r>
    </w:p>
    <w:p>
      <w:pPr>
        <w:pStyle w:val="ListBullet"/>
        <w:widowControl/>
      </w:pPr>
      <w:r>
        <w:t>măsuri antifraudă;</w:t>
      </w:r>
    </w:p>
    <w:p>
      <w:pPr>
        <w:pStyle w:val="ListBullet"/>
        <w:widowControl/>
      </w:pPr>
      <w:r>
        <w:t>instruirea persoanelor care au acces la date;</w:t>
      </w:r>
    </w:p>
    <w:p>
      <w:pPr>
        <w:pStyle w:val="ListBullet"/>
        <w:widowControl/>
      </w:pPr>
      <w:r>
        <w:t>obligații contractuale de confidențialitate;</w:t>
      </w:r>
    </w:p>
    <w:p>
      <w:pPr>
        <w:pStyle w:val="ListBullet"/>
        <w:widowControl/>
      </w:pPr>
      <w:r>
        <w:t>evaluarea furnizorilor de servicii.</w:t>
      </w:r>
    </w:p>
    <w:p>
      <w:pPr>
        <w:pStyle w:val="BodyText"/>
        <w:widowControl/>
      </w:pPr>
      <w:r>
        <w:t>Nicio metodă de transmitere sau stocare electronică nu poate garanta securitatea absolută. În cazul unui incident, vom aplica procedurile legale și vom notifica autoritatea competentă și persoanele afectate atunci când GDPR impune acest lucru.</w:t>
      </w:r>
    </w:p>
    <w:p>
      <w:pPr>
        <w:pStyle w:val="Heading1"/>
        <w:widowControl/>
      </w:pPr>
      <w:r>
        <w:t>13. DREPTURILE DUMNEAVOASTRĂ</w:t>
      </w:r>
    </w:p>
    <w:p>
      <w:pPr>
        <w:pStyle w:val="BodyText"/>
        <w:widowControl/>
      </w:pPr>
      <w:r>
        <w:t>În condițiile GDPR, beneficiați de următoarele drepturi:</w:t>
      </w:r>
    </w:p>
    <w:p>
      <w:pPr>
        <w:pStyle w:val="Heading2"/>
        <w:widowControl/>
      </w:pPr>
      <w:r>
        <w:t>13.1. Dreptul la informare</w:t>
      </w:r>
    </w:p>
    <w:p>
      <w:pPr>
        <w:pStyle w:val="BodyText"/>
        <w:widowControl/>
      </w:pPr>
      <w:r>
        <w:t>Aveți dreptul să primiți informații clare despre modul în care sunt utilizate datele dumneavoastră.</w:t>
      </w:r>
    </w:p>
    <w:p>
      <w:pPr>
        <w:pStyle w:val="Heading2"/>
        <w:widowControl/>
      </w:pPr>
      <w:r>
        <w:t>13.2. Dreptul de acces</w:t>
      </w:r>
    </w:p>
    <w:p>
      <w:pPr>
        <w:pStyle w:val="BodyText"/>
        <w:widowControl/>
      </w:pPr>
      <w:r>
        <w:t>Puteți solicita:</w:t>
      </w:r>
    </w:p>
    <w:p>
      <w:pPr>
        <w:pStyle w:val="ListBullet"/>
        <w:widowControl/>
      </w:pPr>
      <w:r>
        <w:t>confirmarea faptului că prelucrăm date despre dumneavoastră;</w:t>
      </w:r>
    </w:p>
    <w:p>
      <w:pPr>
        <w:pStyle w:val="ListBullet"/>
        <w:widowControl/>
      </w:pPr>
      <w:r>
        <w:t>acces la date;</w:t>
      </w:r>
    </w:p>
    <w:p>
      <w:pPr>
        <w:pStyle w:val="ListBullet"/>
        <w:widowControl/>
      </w:pPr>
      <w:r>
        <w:t>informații privind scopurile prelucrării;</w:t>
      </w:r>
    </w:p>
    <w:p>
      <w:pPr>
        <w:pStyle w:val="ListBullet"/>
        <w:widowControl/>
      </w:pPr>
      <w:r>
        <w:t>categoriile de date;</w:t>
      </w:r>
    </w:p>
    <w:p>
      <w:pPr>
        <w:pStyle w:val="ListBullet"/>
        <w:widowControl/>
      </w:pPr>
      <w:r>
        <w:t>destinatarii;</w:t>
      </w:r>
    </w:p>
    <w:p>
      <w:pPr>
        <w:pStyle w:val="ListBullet"/>
        <w:widowControl/>
      </w:pPr>
      <w:r>
        <w:t>perioadele de păstrare;</w:t>
      </w:r>
    </w:p>
    <w:p>
      <w:pPr>
        <w:pStyle w:val="ListBullet"/>
        <w:widowControl/>
      </w:pPr>
      <w:r>
        <w:t>sursa datelor;</w:t>
      </w:r>
    </w:p>
    <w:p>
      <w:pPr>
        <w:pStyle w:val="ListBullet"/>
        <w:widowControl/>
      </w:pPr>
      <w:r>
        <w:t>o copie a datelor prelucrate.</w:t>
      </w:r>
    </w:p>
    <w:p>
      <w:pPr>
        <w:pStyle w:val="Heading2"/>
        <w:widowControl/>
      </w:pPr>
      <w:r>
        <w:t>13.3. Dreptul la rectificare</w:t>
      </w:r>
    </w:p>
    <w:p>
      <w:pPr>
        <w:pStyle w:val="BodyText"/>
        <w:widowControl/>
      </w:pPr>
      <w:r>
        <w:t>Puteți solicita corectarea datelor inexacte și completarea datelor incomplete. Anumite informații pot fi actualizate direct din contul de client.</w:t>
      </w:r>
    </w:p>
    <w:p>
      <w:pPr>
        <w:pStyle w:val="Heading2"/>
        <w:widowControl/>
      </w:pPr>
      <w:r>
        <w:t>13.4. Dreptul la ștergere</w:t>
      </w:r>
    </w:p>
    <w:p>
      <w:pPr>
        <w:pStyle w:val="BodyText"/>
        <w:widowControl/>
      </w:pPr>
      <w:r>
        <w:t>Puteți solicita ștergerea datelor atunci când:</w:t>
      </w:r>
    </w:p>
    <w:p>
      <w:pPr>
        <w:pStyle w:val="ListBullet"/>
        <w:widowControl/>
      </w:pPr>
      <w:r>
        <w:t>datele nu mai sunt necesare;</w:t>
      </w:r>
    </w:p>
    <w:p>
      <w:pPr>
        <w:pStyle w:val="ListBullet"/>
        <w:widowControl/>
      </w:pPr>
      <w:r>
        <w:t>v-ați retras consimțământul și nu există un alt temei legal;</w:t>
      </w:r>
    </w:p>
    <w:p>
      <w:pPr>
        <w:pStyle w:val="ListBullet"/>
        <w:widowControl/>
      </w:pPr>
      <w:r>
        <w:t>v-ați opus prelucrării și nu există motive legitime prevalente;</w:t>
      </w:r>
    </w:p>
    <w:p>
      <w:pPr>
        <w:pStyle w:val="ListBullet"/>
        <w:widowControl/>
      </w:pPr>
      <w:r>
        <w:t>datele au fost prelucrate ilegal;</w:t>
      </w:r>
    </w:p>
    <w:p>
      <w:pPr>
        <w:pStyle w:val="ListBullet"/>
        <w:widowControl/>
      </w:pPr>
      <w:r>
        <w:t>ștergerea este necesară pentru respectarea unei obligații legale.</w:t>
      </w:r>
    </w:p>
    <w:p>
      <w:pPr>
        <w:pStyle w:val="BodyText"/>
        <w:widowControl/>
      </w:pPr>
      <w:r>
        <w:t>Dreptul la ștergere nu este absolut. Putem păstra datele atunci când acest lucru este necesar pentru:</w:t>
      </w:r>
    </w:p>
    <w:p>
      <w:pPr>
        <w:pStyle w:val="ListBullet"/>
        <w:widowControl/>
      </w:pPr>
      <w:r>
        <w:t>respectarea unei obligații legale;</w:t>
      </w:r>
    </w:p>
    <w:p>
      <w:pPr>
        <w:pStyle w:val="ListBullet"/>
        <w:widowControl/>
      </w:pPr>
      <w:r>
        <w:t>exercitarea libertății de exprimare și informare;</w:t>
      </w:r>
    </w:p>
    <w:p>
      <w:pPr>
        <w:pStyle w:val="ListBullet"/>
        <w:widowControl/>
      </w:pPr>
      <w:r>
        <w:t>motive de interes public;</w:t>
      </w:r>
    </w:p>
    <w:p>
      <w:pPr>
        <w:pStyle w:val="ListBullet"/>
        <w:widowControl/>
      </w:pPr>
      <w:r>
        <w:t>constatarea, exercitarea sau apărarea unor drepturi în instanță.</w:t>
      </w:r>
    </w:p>
    <w:p>
      <w:pPr>
        <w:pStyle w:val="Heading2"/>
        <w:widowControl/>
      </w:pPr>
      <w:r>
        <w:t>13.5. Dreptul la restricționarea prelucrării</w:t>
      </w:r>
    </w:p>
    <w:p>
      <w:pPr>
        <w:pStyle w:val="BodyText"/>
        <w:widowControl/>
      </w:pPr>
      <w:r>
        <w:t>Puteți solicita restricționarea atunci când:</w:t>
      </w:r>
    </w:p>
    <w:p>
      <w:pPr>
        <w:pStyle w:val="ListBullet"/>
        <w:widowControl/>
      </w:pPr>
      <w:r>
        <w:t>contestați exactitatea datelor;</w:t>
      </w:r>
    </w:p>
    <w:p>
      <w:pPr>
        <w:pStyle w:val="ListBullet"/>
        <w:widowControl/>
      </w:pPr>
      <w:r>
        <w:t>prelucrarea este ilegală, dar nu doriți ștergerea;</w:t>
      </w:r>
    </w:p>
    <w:p>
      <w:pPr>
        <w:pStyle w:val="ListBullet"/>
        <w:widowControl/>
      </w:pPr>
      <w:r>
        <w:t>nu mai avem nevoie de date, însă acestea vă sunt necesare pentru apărarea unui drept;</w:t>
      </w:r>
    </w:p>
    <w:p>
      <w:pPr>
        <w:pStyle w:val="ListBullet"/>
        <w:widowControl/>
      </w:pPr>
      <w:r>
        <w:t>v-ați opus prelucrării, pe durata verificării intereselor legitime.</w:t>
      </w:r>
    </w:p>
    <w:p>
      <w:pPr>
        <w:pStyle w:val="Heading2"/>
        <w:widowControl/>
      </w:pPr>
      <w:r>
        <w:t>13.6. Dreptul la portabilitatea datelor</w:t>
      </w:r>
    </w:p>
    <w:p>
      <w:pPr>
        <w:pStyle w:val="BodyText"/>
        <w:widowControl/>
      </w:pPr>
      <w:r>
        <w:t>Atunci când prelucrarea se bazează pe consimțământ sau contract și este realizată automat, puteți solicita datele într-un format structurat, utilizat în mod curent și care poate fi citit automat. Atunci când este tehnic posibil, puteți solicita transmiterea directă către un alt operator.</w:t>
      </w:r>
    </w:p>
    <w:p>
      <w:pPr>
        <w:pStyle w:val="Heading2"/>
        <w:widowControl/>
      </w:pPr>
      <w:r>
        <w:t>13.7. Dreptul la opoziție</w:t>
      </w:r>
    </w:p>
    <w:p>
      <w:pPr>
        <w:pStyle w:val="BodyText"/>
        <w:widowControl/>
      </w:pPr>
      <w:r>
        <w:t>Vă puteți opune prelucrării bazate pe interes legitim, din motive legate de situația dumneavoastră particulară. Vă puteți opune în orice moment utilizării datelor pentru marketing direct. După exercitarea acestui drept, nu vom mai utiliza datele în acest scop.</w:t>
      </w:r>
    </w:p>
    <w:p>
      <w:pPr>
        <w:pStyle w:val="Heading2"/>
        <w:widowControl/>
      </w:pPr>
      <w:r>
        <w:t>13.8. Dreptul de retragere a consimțământului</w:t>
      </w:r>
    </w:p>
    <w:p>
      <w:pPr>
        <w:pStyle w:val="BodyText"/>
        <w:widowControl/>
      </w:pPr>
      <w:r>
        <w:t>Atunci când prelucrarea se bazează pe consimțământ, îl puteți retrage în orice moment. Retragerea nu afectează legalitatea prelucrării realizate anterior.</w:t>
      </w:r>
    </w:p>
    <w:p>
      <w:pPr>
        <w:pStyle w:val="Heading2"/>
        <w:widowControl/>
      </w:pPr>
      <w:r>
        <w:t>13.9. Dreptul de a nu face obiectul unei decizii exclusiv automate</w:t>
      </w:r>
    </w:p>
    <w:p>
      <w:pPr>
        <w:pStyle w:val="BodyText"/>
        <w:widowControl/>
      </w:pPr>
      <w:r>
        <w:t>Aveți dreptul de a nu fi supus unei decizii bazate exclusiv pe prelucrare automată care produce efecte juridice sau vă afectează în mod similar într-o măsură semnificativă, cu excepțiile prevăzute de lege. BioHackLab nu intenționează să adopte decizii cu efecte juridice asupra clienților bazate exclusiv pe procese automate. Sistemele antifraudă pot semnala anumite tranzacții pentru verificări suplimentare.</w:t>
      </w:r>
    </w:p>
    <w:p>
      <w:pPr>
        <w:pStyle w:val="Heading1"/>
        <w:widowControl/>
      </w:pPr>
      <w:r>
        <w:t>14. EXERCITAREA DREPTURILOR</w:t>
      </w:r>
    </w:p>
    <w:p>
      <w:pPr>
        <w:pStyle w:val="BodyText"/>
        <w:widowControl/>
      </w:pPr>
      <w:r>
        <w:t>Pentru exercitarea drepturilor, transmiteți o solicitare la:</w:t>
      </w:r>
    </w:p>
    <w:tbl>
      <w:tblPr>
        <w:tblW w:type="auto" w:w="0"/>
        <w:jc w:val="center"/>
        <w:tblLayout w:type="autofit"/>
        <w:tblLook w:firstColumn="1" w:firstRow="1" w:lastColumn="0" w:lastRow="0" w:noHBand="0" w:noVBand="1" w:val="04A0"/>
      </w:tblPr>
      <w:tblGrid>
        <w:gridCol w:w="9746"/>
      </w:tblGrid>
      <w:tr>
        <w:trPr>
          <w:cantSplit/>
        </w:trPr>
        <w:tc>
          <w:tcPr>
            <w:tcW w:type="dxa" w:w="9746"/>
            <w:shd w:fill="EAF2F8"/>
            <w:tcMar>
              <w:top w:w="160" w:type="dxa"/>
              <w:start w:w="180" w:type="dxa"/>
              <w:bottom w:w="160" w:type="dxa"/>
              <w:end w:w="180" w:type="dxa"/>
            </w:tcMar>
            <w:vAlign w:val="center"/>
          </w:tcPr>
          <w:p>
            <w:pPr>
              <w:keepLines/>
              <w:spacing w:after="80"/>
            </w:pPr>
            <w:r>
              <w:rPr>
                <w:b/>
                <w:color w:val="102A43"/>
                <w:sz w:val="22"/>
              </w:rPr>
              <w:t>Contact GDPR</w:t>
            </w:r>
          </w:p>
          <w:p>
            <w:pPr>
              <w:keepLines/>
              <w:spacing w:after="20"/>
            </w:pPr>
            <w:r>
              <w:rPr>
                <w:b/>
              </w:rPr>
              <w:t>E-mail:</w:t>
            </w:r>
            <w:r>
              <w:t xml:space="preserve"> office@biohacklab.ro</w:t>
            </w:r>
          </w:p>
        </w:tc>
      </w:tr>
    </w:tbl>
    <w:p>
      <w:pPr>
        <w:spacing w:after="0"/>
        <w:widowControl/>
      </w:pPr>
    </w:p>
    <w:p>
      <w:pPr>
        <w:pStyle w:val="BodyText"/>
        <w:widowControl/>
      </w:pPr>
      <w:r>
        <w:t>Solicitarea trebuie să conțină suficiente informații pentru identificarea persoanei și a datelor la care se referă.</w:t>
      </w:r>
    </w:p>
    <w:p>
      <w:pPr>
        <w:pStyle w:val="BodyText"/>
        <w:widowControl/>
      </w:pPr>
      <w:r>
        <w:t>Pentru protejarea datelor, putem solicita informații suplimentare necesare verificării identității. Nu vom solicita mai multe informații decât sunt necesare în mod rezonabil.</w:t>
      </w:r>
    </w:p>
    <w:p>
      <w:pPr>
        <w:pStyle w:val="BodyText"/>
        <w:widowControl/>
      </w:pPr>
      <w:r>
        <w:t>Vom răspunde fără întârzieri nejustificate și, în principiu, în cel mult o lună de la primirea solicitării.</w:t>
      </w:r>
    </w:p>
    <w:p>
      <w:pPr>
        <w:pStyle w:val="BodyText"/>
        <w:widowControl/>
      </w:pPr>
      <w:r>
        <w:t>În cazul solicitărilor complexe sau numeroase, termenul poate fi prelungit în condițiile GDPR. Vă vom informa despre prelungire și despre motivele acesteia.</w:t>
      </w:r>
    </w:p>
    <w:p>
      <w:pPr>
        <w:pStyle w:val="BodyText"/>
        <w:widowControl/>
      </w:pPr>
      <w:r>
        <w:t>Exercitarea drepturilor este gratuită. În cazul solicitărilor vădit nefondate, excesive sau repetitive, putem percepe o taxă rezonabilă sau putem refuza solicitarea, în condițiile legii.</w:t>
      </w:r>
    </w:p>
    <w:p>
      <w:pPr>
        <w:pStyle w:val="Heading1"/>
        <w:widowControl/>
      </w:pPr>
      <w:r>
        <w:t>15. DREPTUL DE A DEPUNE O PLÂNGERE</w:t>
      </w:r>
    </w:p>
    <w:p>
      <w:pPr>
        <w:pStyle w:val="BodyText"/>
        <w:widowControl/>
      </w:pPr>
      <w:r>
        <w:t>Aveți dreptul să depuneți o plângere la autoritatea de supraveghere din statul în care:</w:t>
      </w:r>
    </w:p>
    <w:p>
      <w:pPr>
        <w:pStyle w:val="ListBullet"/>
        <w:widowControl/>
      </w:pPr>
      <w:r>
        <w:t>aveți reședința obișnuită;</w:t>
      </w:r>
    </w:p>
    <w:p>
      <w:pPr>
        <w:pStyle w:val="ListBullet"/>
        <w:widowControl/>
      </w:pPr>
      <w:r>
        <w:t>aveți locul de muncă;</w:t>
      </w:r>
    </w:p>
    <w:p>
      <w:pPr>
        <w:pStyle w:val="ListBullet"/>
        <w:widowControl/>
      </w:pPr>
      <w:r>
        <w:t>considerați că a avut loc încălcarea.</w:t>
      </w:r>
    </w:p>
    <w:p>
      <w:pPr>
        <w:pStyle w:val="Heading2"/>
        <w:widowControl/>
      </w:pPr>
      <w:r>
        <w:t>Autoritatea de supraveghere din Bulgaria</w:t>
      </w:r>
    </w:p>
    <w:tbl>
      <w:tblPr>
        <w:tblW w:type="auto" w:w="0"/>
        <w:jc w:val="center"/>
        <w:tblLayout w:type="autofit"/>
        <w:tblLook w:firstColumn="1" w:firstRow="1" w:lastColumn="0" w:lastRow="0" w:noHBand="0" w:noVBand="1" w:val="04A0"/>
      </w:tblPr>
      <w:tblGrid>
        <w:gridCol w:w="9746"/>
      </w:tblGrid>
      <w:tr>
        <w:trPr>
          <w:cantSplit/>
        </w:trPr>
        <w:tc>
          <w:tcPr>
            <w:tcW w:type="dxa" w:w="9746"/>
            <w:shd w:fill="EAF2F8"/>
            <w:tcMar>
              <w:top w:w="160" w:type="dxa"/>
              <w:start w:w="180" w:type="dxa"/>
              <w:bottom w:w="160" w:type="dxa"/>
              <w:end w:w="180" w:type="dxa"/>
            </w:tcMar>
            <w:vAlign w:val="center"/>
          </w:tcPr>
          <w:p>
            <w:pPr>
              <w:keepLines/>
              <w:spacing w:after="80"/>
            </w:pPr>
            <w:r>
              <w:rPr>
                <w:b/>
                <w:color w:val="102A43"/>
                <w:sz w:val="22"/>
              </w:rPr>
              <w:t>Comisia pentru Protecția Datelor cu Caracter Personal – CPDP</w:t>
            </w:r>
          </w:p>
          <w:p>
            <w:pPr>
              <w:keepLines/>
              <w:spacing w:after="20"/>
            </w:pPr>
            <w:r>
              <w:rPr>
                <w:b/>
              </w:rPr>
              <w:t>Adresă:</w:t>
            </w:r>
            <w:r>
              <w:t xml:space="preserve"> Sofia 1592, Bulevardul „Prof. Tsvetan Lazarov” nr. 2, Republica Bulgaria</w:t>
            </w:r>
          </w:p>
          <w:p>
            <w:pPr>
              <w:keepLines/>
              <w:spacing w:after="20"/>
            </w:pPr>
            <w:r>
              <w:rPr>
                <w:b/>
              </w:rPr>
              <w:t>E-mail:</w:t>
            </w:r>
            <w:r>
              <w:t xml:space="preserve"> kzld@cpdp.bg</w:t>
            </w:r>
          </w:p>
          <w:p>
            <w:pPr>
              <w:keepLines/>
              <w:spacing w:after="20"/>
            </w:pPr>
            <w:r>
              <w:rPr>
                <w:b/>
              </w:rPr>
              <w:t>Telefon pentru plângeri și informații:</w:t>
            </w:r>
            <w:r>
              <w:t xml:space="preserve"> +359 2 915 3519</w:t>
            </w:r>
          </w:p>
        </w:tc>
      </w:tr>
    </w:tbl>
    <w:p>
      <w:pPr>
        <w:spacing w:after="0"/>
        <w:widowControl/>
      </w:pPr>
    </w:p>
    <w:p>
      <w:pPr>
        <w:pStyle w:val="Heading2"/>
        <w:widowControl/>
      </w:pPr>
      <w:r>
        <w:t>Autoritatea de supraveghere din România</w:t>
      </w:r>
    </w:p>
    <w:tbl>
      <w:tblPr>
        <w:tblW w:type="auto" w:w="0"/>
        <w:jc w:val="center"/>
        <w:tblLayout w:type="autofit"/>
        <w:tblLook w:firstColumn="1" w:firstRow="1" w:lastColumn="0" w:lastRow="0" w:noHBand="0" w:noVBand="1" w:val="04A0"/>
      </w:tblPr>
      <w:tblGrid>
        <w:gridCol w:w="9746"/>
      </w:tblGrid>
      <w:tr>
        <w:trPr>
          <w:cantSplit/>
        </w:trPr>
        <w:tc>
          <w:tcPr>
            <w:tcW w:type="dxa" w:w="9746"/>
            <w:shd w:fill="EAF2F8"/>
            <w:tcMar>
              <w:top w:w="160" w:type="dxa"/>
              <w:start w:w="180" w:type="dxa"/>
              <w:bottom w:w="160" w:type="dxa"/>
              <w:end w:w="180" w:type="dxa"/>
            </w:tcMar>
            <w:vAlign w:val="center"/>
          </w:tcPr>
          <w:p>
            <w:pPr>
              <w:keepLines/>
              <w:spacing w:after="80"/>
            </w:pPr>
            <w:r>
              <w:rPr>
                <w:b/>
                <w:color w:val="102A43"/>
                <w:sz w:val="22"/>
              </w:rPr>
              <w:t>Autoritatea Națională de Supraveghere a Prelucrării Datelor cu Caracter Personal – ANSPDCP</w:t>
            </w:r>
          </w:p>
          <w:p>
            <w:pPr>
              <w:keepLines/>
              <w:spacing w:after="20"/>
            </w:pPr>
            <w:r>
              <w:rPr>
                <w:b/>
              </w:rPr>
              <w:t>Adresă:</w:t>
            </w:r>
            <w:r>
              <w:t xml:space="preserve"> Bulevardul General Gheorghe Magheru nr. 28–30, Sector 1, cod poștal 010336, București, România</w:t>
            </w:r>
          </w:p>
          <w:p>
            <w:pPr>
              <w:keepLines/>
              <w:spacing w:after="20"/>
            </w:pPr>
            <w:r>
              <w:rPr>
                <w:b/>
              </w:rPr>
              <w:t>E-mail:</w:t>
            </w:r>
            <w:r>
              <w:t xml:space="preserve"> anspdcp@dataprotection.ro</w:t>
            </w:r>
          </w:p>
          <w:p>
            <w:pPr>
              <w:keepLines/>
              <w:spacing w:after="20"/>
            </w:pPr>
            <w:r>
              <w:rPr>
                <w:b/>
              </w:rPr>
              <w:t>Telefon:</w:t>
            </w:r>
            <w:r>
              <w:t xml:space="preserve"> +40 318 059 211</w:t>
            </w:r>
          </w:p>
        </w:tc>
      </w:tr>
    </w:tbl>
    <w:p>
      <w:pPr>
        <w:spacing w:after="0"/>
        <w:widowControl/>
      </w:pPr>
    </w:p>
    <w:p>
      <w:pPr>
        <w:pStyle w:val="BodyText"/>
        <w:widowControl/>
      </w:pPr>
      <w:r>
        <w:t>Vă încurajăm să ne contactați înainte de depunerea unei plângeri, pentru a avea posibilitatea de a analiza și soluționa solicitarea.</w:t>
      </w:r>
    </w:p>
    <w:p>
      <w:pPr>
        <w:pStyle w:val="Heading1"/>
        <w:widowControl/>
      </w:pPr>
      <w:r>
        <w:t>16. PERSOANE MINORE</w:t>
      </w:r>
    </w:p>
    <w:p>
      <w:pPr>
        <w:pStyle w:val="BodyText"/>
        <w:widowControl/>
      </w:pPr>
      <w:r>
        <w:t>Website-ul și produsele comercializate prin BioHackLab nu sunt destinate persoanelor cu vârsta sub 18 ani.</w:t>
      </w:r>
    </w:p>
    <w:p>
      <w:pPr>
        <w:pStyle w:val="BodyText"/>
        <w:widowControl/>
      </w:pPr>
      <w:r>
        <w:t>Nu colectăm în mod intenționat date de la persoane minore. Dacă aflăm că am colectat datele unui minor fără o bază legală corespunzătoare, vom lua măsuri pentru ștergerea acestora.</w:t>
      </w:r>
    </w:p>
    <w:p>
      <w:pPr>
        <w:pStyle w:val="BodyText"/>
        <w:widowControl/>
      </w:pPr>
      <w:r>
        <w:t>Părinții sau reprezentanții legali care consideră că un minor ne-a furnizat date pot contacta office@biohacklab.ro.</w:t>
      </w:r>
    </w:p>
    <w:p>
      <w:pPr>
        <w:pStyle w:val="Heading1"/>
        <w:widowControl/>
      </w:pPr>
      <w:r>
        <w:t>17. LINKURI ȘI CONȚINUT DE LA TERȚI</w:t>
      </w:r>
    </w:p>
    <w:p>
      <w:pPr>
        <w:pStyle w:val="BodyText"/>
        <w:widowControl/>
      </w:pPr>
      <w:r>
        <w:t>Website-ul poate conține linkuri, videoclipuri, module, instrumente sau conținut furnizat de alte website-uri și platforme.</w:t>
      </w:r>
    </w:p>
    <w:p>
      <w:pPr>
        <w:pStyle w:val="BodyText"/>
        <w:widowControl/>
      </w:pPr>
      <w:r>
        <w:t>Aceste servicii pot prelucra date potrivit propriilor politici de confidențialitate. BioHackLab nu controlează practicile independente ale terților și recomandă consultarea politicilor acestora înainte de utilizare.</w:t>
      </w:r>
    </w:p>
    <w:p>
      <w:pPr>
        <w:pStyle w:val="BodyText"/>
        <w:widowControl/>
      </w:pPr>
      <w:r>
        <w:t>Includerea unui link nu înseamnă că BioHackLab răspunde pentru practicile de protecție a datelor ale website-ului respectiv.</w:t>
      </w:r>
    </w:p>
    <w:p>
      <w:pPr>
        <w:pStyle w:val="Heading1"/>
        <w:widowControl/>
      </w:pPr>
      <w:r>
        <w:t>18. REȚELE SOCIALE</w:t>
      </w:r>
    </w:p>
    <w:p>
      <w:pPr>
        <w:pStyle w:val="BodyText"/>
        <w:widowControl/>
      </w:pPr>
      <w:r>
        <w:t>Atunci când interacționați cu paginile BioHackLab de pe rețelele sociale, operatorul platformei poate colecta și utiliza date potrivit propriilor condiții.</w:t>
      </w:r>
    </w:p>
    <w:p>
      <w:pPr>
        <w:pStyle w:val="BodyText"/>
        <w:widowControl/>
      </w:pPr>
      <w:r>
        <w:t>Putem primi informații precum:</w:t>
      </w:r>
    </w:p>
    <w:p>
      <w:pPr>
        <w:pStyle w:val="ListBullet"/>
        <w:widowControl/>
      </w:pPr>
      <w:r>
        <w:t>numele profilului;</w:t>
      </w:r>
    </w:p>
    <w:p>
      <w:pPr>
        <w:pStyle w:val="ListBullet"/>
        <w:widowControl/>
      </w:pPr>
      <w:r>
        <w:t>comentariile și reacțiile;</w:t>
      </w:r>
    </w:p>
    <w:p>
      <w:pPr>
        <w:pStyle w:val="ListBullet"/>
        <w:widowControl/>
      </w:pPr>
      <w:r>
        <w:t>mesajele trimise;</w:t>
      </w:r>
    </w:p>
    <w:p>
      <w:pPr>
        <w:pStyle w:val="ListBullet"/>
        <w:widowControl/>
      </w:pPr>
      <w:r>
        <w:t>informații statistice agregate;</w:t>
      </w:r>
    </w:p>
    <w:p>
      <w:pPr>
        <w:pStyle w:val="ListBullet"/>
        <w:widowControl/>
      </w:pPr>
      <w:r>
        <w:t>date privind interacțiunea cu reclamele.</w:t>
      </w:r>
    </w:p>
    <w:p>
      <w:pPr>
        <w:pStyle w:val="BodyText"/>
        <w:widowControl/>
      </w:pPr>
      <w:r>
        <w:t>Nu utilizați comentariile publice pentru transmiterea datelor privind comenzile, adreselor, numerelor de telefon sau altor informații confidențiale.</w:t>
      </w:r>
    </w:p>
    <w:p>
      <w:pPr>
        <w:pStyle w:val="Heading1"/>
        <w:widowControl/>
      </w:pPr>
      <w:r>
        <w:t>19. MODIFICAREA POLITICII</w:t>
      </w:r>
    </w:p>
    <w:p>
      <w:pPr>
        <w:pStyle w:val="BodyText"/>
        <w:widowControl/>
      </w:pPr>
      <w:r>
        <w:t>BioHackLab poate actualiza prezenta Politică pentru a reflecta:</w:t>
      </w:r>
    </w:p>
    <w:p>
      <w:pPr>
        <w:pStyle w:val="ListBullet"/>
        <w:widowControl/>
      </w:pPr>
      <w:r>
        <w:t>modificări legislative;</w:t>
      </w:r>
    </w:p>
    <w:p>
      <w:pPr>
        <w:pStyle w:val="ListBullet"/>
        <w:widowControl/>
      </w:pPr>
      <w:r>
        <w:t>schimbări ale website-ului;</w:t>
      </w:r>
    </w:p>
    <w:p>
      <w:pPr>
        <w:pStyle w:val="ListBullet"/>
        <w:widowControl/>
      </w:pPr>
      <w:r>
        <w:t>introducerea unor servicii noi;</w:t>
      </w:r>
    </w:p>
    <w:p>
      <w:pPr>
        <w:pStyle w:val="ListBullet"/>
        <w:widowControl/>
      </w:pPr>
      <w:r>
        <w:t>schimbarea furnizorilor;</w:t>
      </w:r>
    </w:p>
    <w:p>
      <w:pPr>
        <w:pStyle w:val="ListBullet"/>
        <w:widowControl/>
      </w:pPr>
      <w:r>
        <w:t>modificarea operațiunilor de prelucrare;</w:t>
      </w:r>
    </w:p>
    <w:p>
      <w:pPr>
        <w:pStyle w:val="ListBullet"/>
        <w:widowControl/>
      </w:pPr>
      <w:r>
        <w:t>recomandări ale autorităților de supraveghere.</w:t>
      </w:r>
    </w:p>
    <w:p>
      <w:pPr>
        <w:pStyle w:val="BodyText"/>
        <w:widowControl/>
      </w:pPr>
      <w:r>
        <w:t>Versiunea actualizată va fi publicată pe website și va indica data ultimei actualizări.</w:t>
      </w:r>
    </w:p>
    <w:p>
      <w:pPr>
        <w:pStyle w:val="BodyText"/>
        <w:widowControl/>
      </w:pPr>
      <w:r>
        <w:t>În cazul modificărilor importante, putem afișa o notificare pe website sau putem informa utilizatorii prin e-mail, atunci când acest lucru este necesar.</w:t>
      </w:r>
    </w:p>
    <w:p>
      <w:pPr>
        <w:pStyle w:val="Heading1"/>
        <w:widowControl/>
      </w:pPr>
      <w:r>
        <w:t>20. DATE DE CONTACT</w:t>
      </w:r>
    </w:p>
    <w:p>
      <w:pPr>
        <w:pStyle w:val="BodyText"/>
        <w:widowControl/>
      </w:pPr>
      <w:r>
        <w:t>Pentru întrebări, solicitări sau exercitarea drepturilor privind protecția datelor:</w:t>
      </w:r>
    </w:p>
    <w:tbl>
      <w:tblPr>
        <w:tblW w:type="auto" w:w="0"/>
        <w:jc w:val="center"/>
        <w:tblLayout w:type="autofit"/>
        <w:tblLook w:firstColumn="1" w:firstRow="1" w:lastColumn="0" w:lastRow="0" w:noHBand="0" w:noVBand="1" w:val="04A0"/>
      </w:tblPr>
      <w:tblGrid>
        <w:gridCol w:w="9746"/>
      </w:tblGrid>
      <w:tr>
        <w:trPr>
          <w:cantSplit/>
        </w:trPr>
        <w:tc>
          <w:tcPr>
            <w:tcW w:type="dxa" w:w="9746"/>
            <w:shd w:fill="EAF2F8"/>
            <w:tcMar>
              <w:top w:w="160" w:type="dxa"/>
              <w:start w:w="180" w:type="dxa"/>
              <w:bottom w:w="160" w:type="dxa"/>
              <w:end w:w="180" w:type="dxa"/>
            </w:tcMar>
            <w:vAlign w:val="center"/>
          </w:tcPr>
          <w:p>
            <w:pPr>
              <w:keepLines/>
              <w:spacing w:after="80"/>
            </w:pPr>
            <w:r>
              <w:rPr>
                <w:b/>
                <w:color w:val="102A43"/>
                <w:sz w:val="22"/>
              </w:rPr>
              <w:t>Global Aminobiologist OOD – BioHackLab</w:t>
            </w:r>
          </w:p>
          <w:p>
            <w:pPr>
              <w:keepLines/>
              <w:spacing w:after="20"/>
            </w:pPr>
            <w:r>
              <w:rPr>
                <w:b/>
              </w:rPr>
              <w:t>Sediu:</w:t>
            </w:r>
            <w:r>
              <w:t xml:space="preserve"> Regiunea Plovdiv, Plovdiv 4003, districtul Sever, str. Polkovnik Bonev nr. 4, Republica Bulgaria</w:t>
            </w:r>
          </w:p>
          <w:p>
            <w:pPr>
              <w:keepLines/>
              <w:spacing w:after="20"/>
            </w:pPr>
            <w:r>
              <w:rPr>
                <w:b/>
              </w:rPr>
              <w:t>Cod unic de înregistrare:</w:t>
            </w:r>
            <w:r>
              <w:t xml:space="preserve"> 207457459</w:t>
            </w:r>
          </w:p>
          <w:p>
            <w:pPr>
              <w:keepLines/>
              <w:spacing w:after="20"/>
            </w:pPr>
            <w:r>
              <w:rPr>
                <w:b/>
              </w:rPr>
              <w:t>E-mail:</w:t>
            </w:r>
            <w:r>
              <w:t xml:space="preserve"> office@biohacklab.ro</w:t>
            </w:r>
          </w:p>
          <w:p>
            <w:pPr>
              <w:keepLines/>
              <w:spacing w:after="20"/>
            </w:pPr>
            <w:r>
              <w:rPr>
                <w:b/>
              </w:rPr>
              <w:t>Website:</w:t>
            </w:r>
            <w:r>
              <w:t xml:space="preserve"> BioHackLab.ro</w:t>
            </w:r>
          </w:p>
        </w:tc>
      </w:tr>
    </w:tbl>
    <w:p>
      <w:pPr>
        <w:spacing w:after="0"/>
        <w:widowControl/>
      </w:pPr>
    </w:p>
    <w:p>
      <w:pPr>
        <w:spacing w:before="320"/>
        <w:jc w:val="center"/>
        <w:widowControl/>
      </w:pPr>
      <w:r>
        <w:rPr>
          <w:i/>
          <w:color w:val="5A6772"/>
          <w:sz w:val="18"/>
        </w:rPr>
        <w:t>— Sfârșitul documentului —</w:t>
      </w:r>
    </w:p>
    <w:sectPr w:rsidR="00FC693F" w:rsidRPr="0006063C" w:rsidSect="00034616">
      <w:headerReference w:type="default" r:id="rId9"/>
      <w:footerReference w:type="default" r:id="rId10"/>
      <w:pgSz w:w="12240" w:h="15840"/>
      <w:pgMar w:top="1191" w:right="1247" w:bottom="1020"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772"/>
        <w:sz w:val="16"/>
      </w:rPr>
      <w:t xml:space="preserve">Global Aminobiologist OOD  •  BioHackLab.ro  •  </w:t>
    </w:r>
    <w:r>
      <w:rPr>
        <w:color w:val="5A6772"/>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F5D8F"/>
        <w:sz w:val="16"/>
      </w:rPr>
      <w:t>BIOHACKLAB.RO  |  POLITICA DE CONFIDENȚIALITATE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eastAsia="Aptos Display"/>
      <w:b/>
      <w:bCs/>
      <w:color w:val="102A43"/>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eastAsia="Aptos Display"/>
      <w:b/>
      <w:bCs/>
      <w:color w:val="1F5D8F"/>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w:hAnsi="Aptos" w:eastAsia="Aptos"/>
      <w:b/>
      <w:bCs/>
      <w:color w:val="102A4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Aptos Display" w:hAnsi="Aptos Display" w:eastAsia="Aptos Display"/>
      <w:b/>
      <w:color w:val="102A4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69" w:lineRule="auto"/>
      <w:jc w:val="both"/>
    </w:pPr>
    <w:rPr>
      <w:rFonts w:ascii="Aptos" w:hAnsi="Aptos" w:eastAsia="Aptos"/>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69" w:hanging="170"/>
      <w:contextualSpacing/>
    </w:pPr>
    <w:rPr>
      <w:rFonts w:ascii="Aptos" w:hAnsi="Aptos"/>
      <w:sz w:val="21"/>
    </w:rPr>
  </w:style>
  <w:style w:type="paragraph" w:styleId="ListBullet2">
    <w:name w:val="List Bullet 2"/>
    <w:basedOn w:val="Normal"/>
    <w:uiPriority w:val="99"/>
    <w:unhideWhenUsed/>
    <w:rsid w:val="00326F90"/>
    <w:pPr>
      <w:numPr>
        <w:numId w:val="2"/>
      </w:numPr>
      <w:spacing w:after="40"/>
      <w:contextualSpacing/>
    </w:pPr>
    <w:rPr>
      <w:rFonts w:ascii="Aptos" w:hAnsi="Apto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 de confidențialitate BioHackLab</dc:title>
  <dc:subject>Protecția datelor cu caracter personal</dc:subject>
  <dc:creator>Global Aminobiologist OOD</dc:creator>
  <cp:keywords>BioHackLab, GDPR, politica de confidentialitate, date personale</cp:keywords>
  <dc:description>Versiune pentru publicare pe BioHackLab.ro</dc:description>
  <cp:lastModifiedBy/>
  <cp:revision>1</cp:revision>
  <dcterms:created xsi:type="dcterms:W3CDTF">2013-12-23T23:15:00Z</dcterms:created>
  <dcterms:modified xsi:type="dcterms:W3CDTF">2013-12-23T23:15:00Z</dcterms:modified>
  <cp:category/>
</cp:coreProperties>
</file>